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media/image2.png" ContentType="image/png"/>
  <Override PartName="/word/media/image9.jpeg" ContentType="image/jpeg"/>
  <Override PartName="/word/media/image3.png" ContentType="image/png"/>
  <Override PartName="/word/media/image4.png" ContentType="image/png"/>
  <Override PartName="/word/media/image5.png" ContentType="image/png"/>
  <Override PartName="/word/media/image6.png" ContentType="image/png"/>
  <Override PartName="/word/media/image11.png" ContentType="image/png"/>
  <Override PartName="/word/media/image7.png" ContentType="image/png"/>
  <Override PartName="/word/media/image8.png" ContentType="image/png"/>
  <Override PartName="/word/media/image10.jpeg" ContentType="image/jpeg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 w:before="0" w:after="0"/>
        <w:ind w:left="0" w:right="0" w:firstLine="263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Министерство просвещения и воспитания Ульяновской области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 w:before="0" w:after="0"/>
        <w:ind w:left="0" w:right="0" w:firstLine="263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областное государственное бюджетное 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 w:before="0" w:after="0"/>
        <w:ind w:left="0" w:right="0" w:firstLine="263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профессиональное образовательное учреждение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 w:before="0" w:after="0"/>
        <w:ind w:left="0" w:right="0" w:firstLine="263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«Большенагаткинский техникум технологии и сервиса»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caps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caps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caps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caps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МЕТОДИЧЕСКАЯ РАЗРАБОТКА</w:t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учебного занятия по общеобразовательной дисциплине</w:t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ОУДб.07 Математика</w:t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cs="Times New Roman" w:ascii="Times New Roman" w:hAnsi="Times New Roman"/>
          <w:b/>
          <w:bCs/>
          <w:sz w:val="28"/>
          <w:szCs w:val="28"/>
        </w:rPr>
        <w:t>Радианная и градусная мера угла</w:t>
      </w:r>
      <w:r>
        <w:rPr>
          <w:rFonts w:ascii="Times New Roman" w:hAnsi="Times New Roman"/>
          <w:b/>
          <w:sz w:val="28"/>
          <w:szCs w:val="28"/>
        </w:rPr>
        <w:t>»</w:t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yle21"/>
        <w:spacing w:lineRule="auto" w:line="360" w:before="0" w:after="0"/>
        <w:ind w:left="0" w:right="0" w:firstLine="263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yle21"/>
        <w:spacing w:lineRule="auto" w:line="360" w:before="0" w:after="0"/>
        <w:ind w:left="0" w:right="0" w:firstLine="263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Разработчик:  преподаватель Вершинская Екатерина Валерьевна                                                                  </w:t>
      </w:r>
    </w:p>
    <w:p>
      <w:pPr>
        <w:pStyle w:val="Normal"/>
        <w:bidi w:val="0"/>
        <w:spacing w:lineRule="auto" w:line="360" w:before="0" w:after="0"/>
        <w:ind w:left="0" w:right="0" w:firstLine="26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Большое Нагаткино</w:t>
      </w:r>
    </w:p>
    <w:p>
      <w:pPr>
        <w:sectPr>
          <w:type w:val="nextPage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600" w:charSpace="32768"/>
        </w:sect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2024 </w:t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</w:t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1.Пояснительная записка..................................................................................3</w:t>
      </w:r>
    </w:p>
    <w:p>
      <w:pPr>
        <w:pStyle w:val="Normal"/>
        <w:bidi w:val="0"/>
        <w:spacing w:lineRule="auto" w:line="360" w:before="0" w:after="0"/>
        <w:ind w:left="0" w:right="0" w:firstLine="2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2.План учебного занятия...................................................................................6</w:t>
      </w:r>
    </w:p>
    <w:p>
      <w:pPr>
        <w:pStyle w:val="Normal"/>
        <w:bidi w:val="0"/>
        <w:spacing w:lineRule="auto" w:line="360" w:before="0" w:after="0"/>
        <w:ind w:left="0" w:right="0" w:firstLine="2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Технологическая карта учебного занятия …………………………….......8      </w:t>
      </w:r>
    </w:p>
    <w:p>
      <w:pPr>
        <w:pStyle w:val="Normal"/>
        <w:bidi w:val="0"/>
        <w:spacing w:lineRule="auto" w:line="360" w:before="0" w:after="0"/>
        <w:ind w:left="0" w:right="0" w:firstLine="2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 Перечень используемой литературы...........................................................13</w:t>
      </w:r>
    </w:p>
    <w:p>
      <w:pPr>
        <w:pStyle w:val="Normal"/>
        <w:bidi w:val="0"/>
        <w:spacing w:lineRule="auto" w:line="360" w:before="0" w:after="0"/>
        <w:ind w:left="0" w:right="0" w:firstLine="2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Приложения…………………………………………………………………14     </w:t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br w:type="page"/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>
      <w:pPr>
        <w:pStyle w:val="Normal"/>
        <w:bidi w:val="0"/>
        <w:spacing w:lineRule="auto" w:line="360" w:before="0" w:after="0"/>
        <w:ind w:left="0" w:right="0" w:firstLine="263"/>
        <w:contextualSpacing/>
        <w:jc w:val="both"/>
        <w:rPr/>
      </w:pPr>
      <w:r>
        <w:rPr>
          <w:rFonts w:ascii="Times New Roman" w:hAnsi="Times New Roman"/>
          <w:b w:val="false"/>
          <w:bCs w:val="false"/>
          <w:sz w:val="28"/>
          <w:szCs w:val="28"/>
        </w:rPr>
        <w:t>Методическая разработка учебного занятия по общеобразовательной дисциплине ОУДб.07 Математика по теме «Радианная и градусная мера углов» соответствует рабочей программе  и предназначена для обучающихся первого курса техникума. Учебное занятие проведено в группе Т-8 первого курса специальности 38.02.08 Торговое дело в 2024-2025 учебном году.</w:t>
      </w:r>
    </w:p>
    <w:p>
      <w:pPr>
        <w:pStyle w:val="Normal"/>
        <w:bidi w:val="0"/>
        <w:spacing w:lineRule="auto" w:line="360"/>
        <w:ind w:left="0" w:right="0" w:firstLine="263"/>
        <w:jc w:val="both"/>
        <w:rPr/>
      </w:pPr>
      <w:r>
        <w:rPr>
          <w:rFonts w:ascii="Times New Roman" w:hAnsi="Times New Roman"/>
          <w:b w:val="false"/>
          <w:bCs w:val="false"/>
          <w:sz w:val="28"/>
          <w:szCs w:val="28"/>
        </w:rPr>
        <w:t>Актуальность темы обусловлена некоторыми трудностями, возникающими у обучающихся при изучении темы «Градусная и радианная меры углов». В первую очередь — это у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>своение формул перевода из градусной меры в радианную и наоборот. Для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этого нужно знать основные формулы и уметь их применять. Также проблемы возникают при оперировании понятиями окружности и дуги. Необходимо отметить, что знания и умения приобретенные в результате данной темы, пригодятся в дальнейшей профессиональной деятельности, так как специалисты в области торгового дела должны уметь грамотно выполнять расчёты и оформлять учетно-отчетную документацию (ПК 3.5).</w:t>
      </w:r>
    </w:p>
    <w:p>
      <w:pPr>
        <w:pStyle w:val="Normal"/>
        <w:bidi w:val="0"/>
        <w:spacing w:lineRule="auto" w:line="360"/>
        <w:ind w:left="0" w:right="0" w:firstLine="263"/>
        <w:jc w:val="both"/>
        <w:rPr/>
      </w:pP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Актуальность выбранных 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 xml:space="preserve">игровых и цифровых технологий на занятии </w:t>
      </w:r>
      <w:r>
        <w:rPr>
          <w:rStyle w:val="Normaltextrun"/>
          <w:rFonts w:ascii="Times New Roman" w:hAnsi="Times New Roman"/>
          <w:b w:val="false"/>
          <w:bCs w:val="false"/>
          <w:sz w:val="28"/>
          <w:szCs w:val="28"/>
        </w:rPr>
        <w:t>заключается в п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 xml:space="preserve">овышении интереса обучающихся к такой сложной  дисциплине как математика, </w:t>
      </w:r>
      <w:r>
        <w:rPr>
          <w:rFonts w:ascii="Times New Roman" w:hAnsi="Times New Roman"/>
          <w:b w:val="false"/>
          <w:bCs w:val="false"/>
          <w:sz w:val="28"/>
          <w:szCs w:val="28"/>
        </w:rPr>
        <w:t>делает процесс обучения интересным и занимательным, создаёт бодрое рабочее настроение, облегчает преодоление трудностей в усвоении учебного материала; способствует р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>азвитию познавательных процессов;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р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>азвивает нравственные качества и коммуникативные способности</w:t>
      </w:r>
      <w:r>
        <w:rPr>
          <w:rFonts w:ascii="Times New Roman" w:hAnsi="Times New Roman"/>
          <w:b w:val="false"/>
          <w:bCs w:val="false"/>
          <w:sz w:val="28"/>
          <w:szCs w:val="28"/>
        </w:rPr>
        <w:t>. Использование здоровьесберегающих технологий позволяет обучающимся более успешно адаптироваться в образовательном и социальном пространстве, раскрыть свои творческие способности, а преподавателю эффективно проводить профилактику асоциального поведения.</w:t>
      </w:r>
    </w:p>
    <w:p>
      <w:pPr>
        <w:pStyle w:val="Normal"/>
        <w:bidi w:val="0"/>
        <w:spacing w:lineRule="auto" w:line="360"/>
        <w:ind w:left="0" w:right="0" w:firstLine="263"/>
        <w:jc w:val="both"/>
        <w:rPr/>
      </w:pPr>
      <w:r>
        <w:rPr>
          <w:rFonts w:ascii="Times New Roman" w:hAnsi="Times New Roman"/>
          <w:b w:val="false"/>
          <w:bCs w:val="false"/>
          <w:sz w:val="28"/>
          <w:szCs w:val="28"/>
        </w:rPr>
        <w:t>Основная цель данного занятия – углубление знаний обучающихся о различных мерах углов (градусной и радианной), а также развитие умения преобразовывать одну меру угла в другую.</w:t>
      </w:r>
    </w:p>
    <w:p>
      <w:pPr>
        <w:pStyle w:val="Normal"/>
        <w:bidi w:val="0"/>
        <w:spacing w:lineRule="auto" w:line="360"/>
        <w:ind w:left="0" w:right="0" w:firstLine="263"/>
        <w:jc w:val="both"/>
        <w:rPr/>
      </w:pP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Комбинированное занятие включает теоретическую часть, практическую работу, обсуждение результатов работы с последующей рефлексией. </w:t>
      </w:r>
    </w:p>
    <w:p>
      <w:pPr>
        <w:pStyle w:val="Normal"/>
        <w:bidi w:val="0"/>
        <w:spacing w:lineRule="auto" w:line="360"/>
        <w:ind w:left="0" w:right="0" w:firstLine="263"/>
        <w:jc w:val="both"/>
        <w:rPr/>
      </w:pP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Новизна учебного занятия заключается в том, что для повышения эффективности усвоения материала используется 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>информационно-образовательная среда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«Российская электронная школа» (РЭШ) в сочетании с беседой, практические навыки отрабатываются в игровой форме с использованием интерактивных заданий (ребус, кроссворд и др.), что вызывает положительный эмоциональный отклик у обучающихся.</w:t>
      </w:r>
    </w:p>
    <w:p>
      <w:pPr>
        <w:pStyle w:val="Normal"/>
        <w:bidi w:val="0"/>
        <w:spacing w:lineRule="auto" w:line="360"/>
        <w:ind w:left="0" w:right="0" w:firstLine="263"/>
        <w:jc w:val="both"/>
        <w:rPr/>
      </w:pP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Характеристика группы обучающихся. В группе Т-8 25 студентов. На занятии присутствовали 20 обучающихся. Уровень обученности группы – средний.  Группа дружная, активная, студенты хорошо работают по подгруппам, открыты к диалогу. Не все обучающиеся заинтересованы в своей будущей профессии, поэтому необходима дополнительная мотивация. </w:t>
      </w:r>
    </w:p>
    <w:p>
      <w:pPr>
        <w:pStyle w:val="Normal"/>
        <w:bidi w:val="0"/>
        <w:spacing w:lineRule="auto" w:line="360"/>
        <w:ind w:left="0" w:right="0" w:firstLine="263"/>
        <w:jc w:val="both"/>
        <w:rPr/>
      </w:pP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На занятии были созданы благоприятные условия для повышения качества обучения по дисциплине, для активизации деятельности студентов и повышения их учебной мотивации. </w:t>
      </w:r>
    </w:p>
    <w:p>
      <w:pPr>
        <w:pStyle w:val="Normal"/>
        <w:bidi w:val="0"/>
        <w:spacing w:lineRule="auto" w:line="360"/>
        <w:ind w:left="0" w:right="0" w:firstLine="263"/>
        <w:jc w:val="both"/>
        <w:rPr/>
      </w:pPr>
      <w:r>
        <w:rPr>
          <w:rFonts w:ascii="Times New Roman" w:hAnsi="Times New Roman"/>
          <w:b w:val="false"/>
          <w:bCs w:val="false"/>
          <w:sz w:val="28"/>
          <w:szCs w:val="28"/>
        </w:rPr>
        <w:t>В процессе индивидуального, группового и фронтального взаимодействия,  обучающиеся продемонстрировали сформированность знаний о взаимосвязи радианной и градусной мерах угла (З1.1); применения формул перехода от радианной меры угла к градусной мере и наоборот (З1.2) и навыков грамотных  вычислений. 100 % обучающихся, присутствующих на занятии, получили оценки.</w:t>
      </w:r>
    </w:p>
    <w:p>
      <w:pPr>
        <w:pStyle w:val="Normal"/>
        <w:bidi w:val="0"/>
        <w:spacing w:lineRule="auto" w:line="360"/>
        <w:ind w:left="0" w:right="0" w:firstLine="263"/>
        <w:jc w:val="both"/>
        <w:rPr/>
      </w:pPr>
      <w:r>
        <w:rPr>
          <w:rFonts w:ascii="Times New Roman" w:hAnsi="Times New Roman"/>
          <w:b w:val="false"/>
          <w:bCs w:val="false"/>
          <w:sz w:val="28"/>
          <w:szCs w:val="28"/>
        </w:rPr>
        <w:t>Таким образом, данная методическая разработка направлена на комплексное освоение темы «Радианная и градусная мера углов», что способствует формированию прочных знаний и умений у обучающихся, необходимых для успешного изучения математики в дальнейшем, способствует формированию общих и профессиональной компетенции.</w:t>
      </w:r>
    </w:p>
    <w:p>
      <w:pPr>
        <w:pStyle w:val="Normal"/>
        <w:bidi w:val="0"/>
        <w:spacing w:lineRule="auto" w:line="360"/>
        <w:ind w:left="0" w:right="0" w:firstLine="263"/>
        <w:jc w:val="both"/>
        <w:rPr/>
      </w:pPr>
      <w:r>
        <w:rPr>
          <w:rFonts w:ascii="Times New Roman" w:hAnsi="Times New Roman"/>
          <w:b w:val="false"/>
          <w:bCs w:val="false"/>
          <w:sz w:val="28"/>
          <w:szCs w:val="28"/>
        </w:rPr>
        <w:t>Данная методическая разработка была успешно апробирована на открытом учебном занятии и внедрена в образовательный процесс техникума преподавателями общеобразовательных дисциплин.</w:t>
      </w:r>
    </w:p>
    <w:p>
      <w:pPr>
        <w:pStyle w:val="Normal"/>
        <w:bidi w:val="0"/>
        <w:spacing w:lineRule="auto" w:line="360"/>
        <w:ind w:left="0" w:right="0" w:firstLine="263"/>
        <w:jc w:val="both"/>
        <w:rPr/>
      </w:pPr>
      <w:r>
        <w:rPr>
          <w:rFonts w:ascii="Times New Roman" w:hAnsi="Times New Roman"/>
          <w:b w:val="false"/>
          <w:bCs w:val="false"/>
          <w:sz w:val="28"/>
          <w:szCs w:val="28"/>
        </w:rPr>
        <w:t>Методическая разработка учебного занятия по общеобразовательной дисциплине ОУДб.07 Математика по теме «Радианная и градусная мера угла» рассмотрена на заседании цикловой методической комиссии по общеобразовательным, математическим и общим естественно-научным дисциплинам 13.11.2024 года (протокол №3).</w:t>
      </w:r>
    </w:p>
    <w:p>
      <w:pPr>
        <w:pStyle w:val="Normal"/>
        <w:bidi w:val="0"/>
        <w:spacing w:lineRule="auto" w:line="360"/>
        <w:ind w:left="0" w:right="0" w:firstLine="263"/>
        <w:jc w:val="both"/>
        <w:rPr/>
      </w:pPr>
      <w:r>
        <w:rPr>
          <w:rFonts w:ascii="Times New Roman" w:hAnsi="Times New Roman"/>
          <w:b w:val="false"/>
          <w:bCs w:val="false"/>
          <w:sz w:val="28"/>
          <w:szCs w:val="28"/>
        </w:rPr>
        <w:t>Методическая разработка предназначена для преподавателей, обучающихся и всех интересующихся современными цифровыми образовательными технологиями.</w:t>
      </w:r>
    </w:p>
    <w:p>
      <w:pPr>
        <w:pStyle w:val="Normal"/>
        <w:bidi w:val="0"/>
        <w:spacing w:lineRule="auto" w:line="360" w:before="0" w:after="0"/>
        <w:ind w:left="0" w:right="0" w:firstLine="263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0" w:leader="none"/>
        </w:tabs>
        <w:bidi w:val="0"/>
        <w:spacing w:lineRule="auto" w:line="360" w:before="0" w:after="0"/>
        <w:ind w:left="0" w:right="0" w:firstLine="263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  <w:r>
        <w:br w:type="page"/>
      </w:r>
    </w:p>
    <w:p>
      <w:pPr>
        <w:pStyle w:val="Normal"/>
        <w:widowControl w:val="false"/>
        <w:tabs>
          <w:tab w:val="clear" w:pos="709"/>
          <w:tab w:val="left" w:pos="0" w:leader="none"/>
        </w:tabs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ПЛАН УЧЕБНОГО ЗАНЯТИЯ</w:t>
      </w:r>
    </w:p>
    <w:tbl>
      <w:tblPr>
        <w:tblW w:w="9320" w:type="dxa"/>
        <w:jc w:val="left"/>
        <w:tblInd w:w="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9"/>
        <w:gridCol w:w="2321"/>
        <w:gridCol w:w="1129"/>
        <w:gridCol w:w="1131"/>
        <w:gridCol w:w="552"/>
        <w:gridCol w:w="1837"/>
      </w:tblGrid>
      <w:tr>
        <w:trPr/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Авторы-разработчики</w:t>
            </w:r>
          </w:p>
        </w:tc>
        <w:tc>
          <w:tcPr>
            <w:tcW w:w="69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Вершинская Е.В.</w:t>
            </w:r>
          </w:p>
        </w:tc>
      </w:tr>
      <w:tr>
        <w:trPr/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Специальность</w:t>
            </w:r>
          </w:p>
        </w:tc>
        <w:tc>
          <w:tcPr>
            <w:tcW w:w="69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widowControl w:val="false"/>
              <w:suppressAutoHyphens w:val="false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38.02.08 Торговое дело</w:t>
            </w:r>
          </w:p>
        </w:tc>
      </w:tr>
      <w:tr>
        <w:trPr/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Учебная дисциплина</w:t>
            </w:r>
          </w:p>
        </w:tc>
        <w:tc>
          <w:tcPr>
            <w:tcW w:w="69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3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8"/>
                <w:szCs w:val="28"/>
              </w:rPr>
              <w:t>ОУДб.07 Математика</w:t>
            </w:r>
          </w:p>
        </w:tc>
      </w:tr>
      <w:tr>
        <w:trPr/>
        <w:tc>
          <w:tcPr>
            <w:tcW w:w="2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Междисциплинарные связи</w:t>
            </w:r>
          </w:p>
        </w:tc>
        <w:tc>
          <w:tcPr>
            <w:tcW w:w="3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3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 xml:space="preserve">Предшествующие учебные дисциплины/МДК </w:t>
            </w:r>
          </w:p>
        </w:tc>
        <w:tc>
          <w:tcPr>
            <w:tcW w:w="3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3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Последующие учебные дисциплины/МДК</w:t>
            </w:r>
          </w:p>
        </w:tc>
      </w:tr>
      <w:tr>
        <w:trPr/>
        <w:tc>
          <w:tcPr>
            <w:tcW w:w="23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3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3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8"/>
                <w:szCs w:val="28"/>
              </w:rPr>
              <w:t>ОУДб.11 Физика</w:t>
            </w:r>
          </w:p>
        </w:tc>
        <w:tc>
          <w:tcPr>
            <w:tcW w:w="3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МДК.02.01 Оценка качества товаров и основы экспертизы</w:t>
            </w:r>
          </w:p>
        </w:tc>
      </w:tr>
      <w:tr>
        <w:trPr/>
        <w:tc>
          <w:tcPr>
            <w:tcW w:w="2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Формируемые компетенции</w:t>
            </w:r>
          </w:p>
        </w:tc>
        <w:tc>
          <w:tcPr>
            <w:tcW w:w="3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Общие компетенции</w:t>
            </w:r>
          </w:p>
        </w:tc>
        <w:tc>
          <w:tcPr>
            <w:tcW w:w="3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Профессиональные компетенции</w:t>
            </w:r>
          </w:p>
        </w:tc>
      </w:tr>
      <w:tr>
        <w:trPr>
          <w:trHeight w:val="810" w:hRule="atLeast"/>
        </w:trPr>
        <w:tc>
          <w:tcPr>
            <w:tcW w:w="23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3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false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 xml:space="preserve">ОК 4, ОК 5, ОК 6 </w:t>
            </w:r>
          </w:p>
          <w:p>
            <w:pPr>
              <w:pStyle w:val="ConsPlusNormal"/>
              <w:widowControl w:val="false"/>
              <w:suppressAutoHyphens w:val="false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cs="Times New Roman"/>
                <w:color w:val="C9211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C9211E"/>
                <w:sz w:val="28"/>
                <w:szCs w:val="28"/>
              </w:rPr>
            </w:r>
          </w:p>
        </w:tc>
        <w:tc>
          <w:tcPr>
            <w:tcW w:w="3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center" w:pos="1742" w:leader="none"/>
              </w:tabs>
              <w:suppressAutoHyphens w:val="fals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 3.5</w:t>
            </w:r>
          </w:p>
        </w:tc>
      </w:tr>
      <w:tr>
        <w:trPr>
          <w:trHeight w:val="444" w:hRule="atLeast"/>
        </w:trPr>
        <w:tc>
          <w:tcPr>
            <w:tcW w:w="2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Результаты освоения ОУД</w:t>
            </w:r>
          </w:p>
        </w:tc>
        <w:tc>
          <w:tcPr>
            <w:tcW w:w="3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suppressAutoHyphens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Общие</w:t>
            </w:r>
          </w:p>
        </w:tc>
        <w:tc>
          <w:tcPr>
            <w:tcW w:w="3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center" w:pos="1742" w:leader="none"/>
              </w:tabs>
              <w:suppressAutoHyphens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Дисциплинарные</w:t>
            </w:r>
          </w:p>
        </w:tc>
      </w:tr>
      <w:tr>
        <w:trPr>
          <w:trHeight w:val="840" w:hRule="atLeast"/>
        </w:trPr>
        <w:tc>
          <w:tcPr>
            <w:tcW w:w="23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34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tp"/>
              <w:widowControl w:val="false"/>
              <w:shd w:val="clear" w:fill="FFFFFF"/>
              <w:suppressAutoHyphens w:val="false"/>
              <w:bidi w:val="0"/>
              <w:spacing w:lineRule="auto" w:line="240" w:before="0" w:after="0"/>
              <w:ind w:left="0" w:right="0" w:hanging="0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eastAsia="Calibri"/>
                <w:iCs/>
                <w:color w:val="000000"/>
                <w:sz w:val="28"/>
                <w:szCs w:val="28"/>
                <w:lang w:eastAsia="en-US"/>
              </w:rPr>
              <w:t>Овладение навыками учебно-исследовательской, проектной и социальной деятельности.</w:t>
            </w:r>
          </w:p>
          <w:p>
            <w:pPr>
              <w:pStyle w:val="Dtp"/>
              <w:widowControl w:val="false"/>
              <w:shd w:val="clear" w:fill="FFFFFF"/>
              <w:suppressAutoHyphens w:val="false"/>
              <w:bidi w:val="0"/>
              <w:spacing w:lineRule="auto" w:line="240" w:before="0" w:after="0"/>
              <w:ind w:left="0" w:right="0" w:hanging="0"/>
              <w:jc w:val="both"/>
              <w:textAlignment w:val="baseline"/>
              <w:rPr>
                <w:rFonts w:ascii="Times New Roman" w:hAnsi="Times New Roman" w:eastAsia="Calibri"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color w:val="000000"/>
                <w:sz w:val="28"/>
                <w:szCs w:val="28"/>
                <w:lang w:eastAsia="en-US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false"/>
              <w:bidi w:val="0"/>
              <w:spacing w:lineRule="auto" w:line="240" w:before="0" w:after="0"/>
              <w:ind w:left="0" w:right="0" w:hanging="0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iCs/>
                <w:color w:val="000000"/>
                <w:sz w:val="28"/>
                <w:szCs w:val="28"/>
              </w:rPr>
              <w:t>Осуществление коммуникации во всех сферах жизни.</w:t>
            </w:r>
          </w:p>
          <w:p>
            <w:pPr>
              <w:pStyle w:val="Normal"/>
              <w:widowControl w:val="false"/>
              <w:shd w:val="clear" w:fill="FFFFFF"/>
              <w:suppressAutoHyphens w:val="false"/>
              <w:bidi w:val="0"/>
              <w:spacing w:lineRule="auto" w:line="240" w:before="0" w:after="0"/>
              <w:ind w:left="0" w:right="0" w:hanging="0"/>
              <w:jc w:val="both"/>
              <w:textAlignment w:val="baseline"/>
              <w:rPr>
                <w:rFonts w:ascii="Times New Roman" w:hAnsi="Times New Roman" w:eastAsia="Calibri" w:cs="Times New Roman"/>
                <w:iCs/>
                <w:color w:val="000000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iCs/>
                <w:color w:val="000000"/>
                <w:sz w:val="28"/>
                <w:szCs w:val="28"/>
              </w:rPr>
            </w:r>
          </w:p>
          <w:p>
            <w:pPr>
              <w:pStyle w:val="Dtp"/>
              <w:widowControl w:val="false"/>
              <w:shd w:val="clear" w:fill="FFFFFF"/>
              <w:suppressAutoHyphens w:val="false"/>
              <w:bidi w:val="0"/>
              <w:spacing w:lineRule="auto" w:line="240" w:before="0" w:after="0"/>
              <w:ind w:left="0" w:right="0" w:hanging="0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eastAsia="Calibri" w:cs="Times New Roman"/>
                <w:iCs/>
                <w:color w:val="000000"/>
                <w:sz w:val="28"/>
                <w:szCs w:val="28"/>
                <w:lang w:eastAsia="en-US"/>
              </w:rPr>
              <w:t>Использование универсальных учебных действий в познавательной и социальной практике, готовность к самостоятельному планированию и организации учебного сотрудничества.</w:t>
            </w:r>
          </w:p>
        </w:tc>
        <w:tc>
          <w:tcPr>
            <w:tcW w:w="352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center" w:pos="1742" w:leader="none"/>
              </w:tabs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C9211E"/>
                <w:sz w:val="28"/>
                <w:szCs w:val="28"/>
              </w:rPr>
            </w:pPr>
            <w:r>
              <w:rPr>
                <w:rStyle w:val="Normaltextrun"/>
                <w:rFonts w:ascii="Times New Roman" w:hAnsi="Times New Roman"/>
                <w:color w:val="000000"/>
                <w:sz w:val="28"/>
                <w:szCs w:val="28"/>
              </w:rPr>
              <w:t>Использование при решении задач изученных фактов и понятий</w:t>
            </w:r>
          </w:p>
          <w:p>
            <w:pPr>
              <w:pStyle w:val="Paragraph"/>
              <w:widowControl w:val="false"/>
              <w:tabs>
                <w:tab w:val="clear" w:pos="709"/>
                <w:tab w:val="center" w:pos="1742" w:leader="none"/>
              </w:tabs>
              <w:suppressAutoHyphens w:val="false"/>
              <w:bidi w:val="0"/>
              <w:spacing w:lineRule="auto" w:line="240" w:before="0" w:after="0"/>
              <w:ind w:left="0" w:right="0" w:hanging="0"/>
              <w:jc w:val="both"/>
              <w:textAlignment w:val="baseline"/>
              <w:rPr>
                <w:rStyle w:val="Normaltextrun"/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Paragraph"/>
              <w:widowControl w:val="false"/>
              <w:tabs>
                <w:tab w:val="clear" w:pos="709"/>
                <w:tab w:val="center" w:pos="1742" w:leader="none"/>
              </w:tabs>
              <w:suppressAutoHyphens w:val="false"/>
              <w:bidi w:val="0"/>
              <w:spacing w:lineRule="auto" w:line="240" w:before="0" w:after="0"/>
              <w:ind w:left="0" w:right="0" w:hanging="0"/>
              <w:jc w:val="both"/>
              <w:textAlignment w:val="baseline"/>
              <w:rPr>
                <w:rFonts w:ascii="Times New Roman" w:hAnsi="Times New Roman"/>
                <w:color w:val="C9211E"/>
                <w:sz w:val="28"/>
                <w:szCs w:val="28"/>
              </w:rPr>
            </w:pPr>
            <w:r>
              <w:rPr>
                <w:rStyle w:val="Normaltextrun"/>
                <w:color w:val="000000"/>
                <w:sz w:val="28"/>
                <w:szCs w:val="28"/>
              </w:rPr>
              <w:t>Решение задач разных типов,  исследование полученных решений и оценивание результатов</w:t>
            </w:r>
          </w:p>
          <w:p>
            <w:pPr>
              <w:pStyle w:val="Normal"/>
              <w:widowControl w:val="false"/>
              <w:shd w:val="clear" w:fill="FFFFFF"/>
              <w:suppressAutoHyphens w:val="false"/>
              <w:bidi w:val="0"/>
              <w:spacing w:lineRule="auto" w:line="240" w:before="0" w:after="0"/>
              <w:jc w:val="both"/>
              <w:textAlignment w:val="baseline"/>
              <w:rPr>
                <w:rFonts w:ascii="Times New Roman" w:hAnsi="Times New Roman" w:eastAsia="Calibri" w:cs="Times New Roman"/>
                <w:iCs/>
                <w:color w:val="000000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iCs/>
                <w:color w:val="000000"/>
                <w:sz w:val="28"/>
                <w:szCs w:val="28"/>
              </w:rPr>
            </w:r>
          </w:p>
        </w:tc>
      </w:tr>
      <w:tr>
        <w:trPr>
          <w:trHeight w:val="210" w:hRule="atLeast"/>
        </w:trPr>
        <w:tc>
          <w:tcPr>
            <w:tcW w:w="2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Требования к результатам освоения дисциплины/МДК</w:t>
            </w:r>
          </w:p>
        </w:tc>
        <w:tc>
          <w:tcPr>
            <w:tcW w:w="3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Освоенные умения</w:t>
            </w:r>
          </w:p>
        </w:tc>
        <w:tc>
          <w:tcPr>
            <w:tcW w:w="3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Усвоенные знания</w:t>
            </w:r>
          </w:p>
        </w:tc>
      </w:tr>
      <w:tr>
        <w:trPr>
          <w:trHeight w:val="210" w:hRule="atLeast"/>
        </w:trPr>
        <w:tc>
          <w:tcPr>
            <w:tcW w:w="23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3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У1.1 Использовать формулы перехода от одной меры угла к другой при решении задач. </w:t>
            </w:r>
          </w:p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У1.2 Изображать углы на единичной окружности.</w:t>
            </w:r>
          </w:p>
          <w:p>
            <w:pPr>
              <w:pStyle w:val="Normal"/>
              <w:widowControl w:val="false"/>
              <w:shd w:val="clear" w:fill="FFFFFF"/>
              <w:suppressAutoHyphens w:val="false"/>
              <w:bidi w:val="0"/>
              <w:spacing w:lineRule="auto" w:line="240" w:before="0" w:after="0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iCs/>
                <w:color w:val="000000"/>
                <w:sz w:val="28"/>
                <w:szCs w:val="28"/>
              </w:rPr>
              <w:t>У1.3 Овладение универсальными коммуникативными действиями.</w:t>
            </w:r>
          </w:p>
        </w:tc>
        <w:tc>
          <w:tcPr>
            <w:tcW w:w="3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graph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both"/>
              <w:textAlignment w:val="baseline"/>
              <w:rPr>
                <w:rFonts w:ascii="Times New Roman" w:hAnsi="Times New Roman"/>
                <w:color w:val="C9211E"/>
                <w:sz w:val="28"/>
                <w:szCs w:val="28"/>
              </w:rPr>
            </w:pPr>
            <w:r>
              <w:rPr>
                <w:rStyle w:val="Spellingerror"/>
                <w:color w:val="000000"/>
                <w:sz w:val="28"/>
                <w:szCs w:val="28"/>
              </w:rPr>
              <w:t>З1.1 Понятие градусной и радианной меры угла.</w:t>
            </w:r>
          </w:p>
          <w:p>
            <w:pPr>
              <w:pStyle w:val="Paragraph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both"/>
              <w:textAlignment w:val="baseline"/>
              <w:rPr>
                <w:rStyle w:val="Spellingerror"/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Paragraph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both"/>
              <w:textAlignment w:val="baseline"/>
              <w:rPr>
                <w:rFonts w:ascii="Times New Roman" w:hAnsi="Times New Roman"/>
                <w:color w:val="C9211E"/>
                <w:sz w:val="28"/>
                <w:szCs w:val="28"/>
              </w:rPr>
            </w:pPr>
            <w:r>
              <w:rPr>
                <w:rStyle w:val="Spellingerror"/>
                <w:color w:val="000000"/>
                <w:sz w:val="28"/>
                <w:szCs w:val="28"/>
              </w:rPr>
              <w:t>З1.2 Формулы перехода от градусной меры к радианной и наоборот.</w:t>
            </w:r>
          </w:p>
          <w:p>
            <w:pPr>
              <w:pStyle w:val="Paragraph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both"/>
              <w:textAlignment w:val="baseline"/>
              <w:rPr>
                <w:rStyle w:val="Spellingerror"/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Paragraph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both"/>
              <w:textAlignment w:val="baseline"/>
              <w:rPr>
                <w:rStyle w:val="Normaltextrun"/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</w:tr>
      <w:tr>
        <w:trPr/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</w:p>
        </w:tc>
        <w:tc>
          <w:tcPr>
            <w:tcW w:w="5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 w:cs="Times New Roman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8"/>
                <w:szCs w:val="28"/>
              </w:rPr>
              <w:t>Основы тригонометрии. Тригонометрические функции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 часов</w:t>
            </w:r>
          </w:p>
        </w:tc>
      </w:tr>
      <w:tr>
        <w:trPr/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Тема </w:t>
            </w:r>
          </w:p>
        </w:tc>
        <w:tc>
          <w:tcPr>
            <w:tcW w:w="5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 w:cs="Times New Roman"/>
                <w:b w:val="false"/>
                <w:b w:val="false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bCs/>
                <w:sz w:val="28"/>
                <w:szCs w:val="28"/>
              </w:rPr>
              <w:t>Тригонометрические функции произвольного угла, числа. Радианная и градусная мера угла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часов</w:t>
            </w:r>
          </w:p>
        </w:tc>
      </w:tr>
      <w:tr>
        <w:trPr/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Уровень освоения</w:t>
            </w:r>
          </w:p>
        </w:tc>
        <w:tc>
          <w:tcPr>
            <w:tcW w:w="69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uppressAutoHyphens w:val="false"/>
              <w:spacing w:lineRule="auto" w:line="240" w:before="0" w:after="0"/>
              <w:ind w:left="0" w:right="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-3"/>
                <w:sz w:val="28"/>
                <w:szCs w:val="28"/>
              </w:rPr>
              <w:t xml:space="preserve">Продуктивный (планирование и самостоятельное выполнение деятельности, решение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проблемных задач)</w:t>
            </w:r>
          </w:p>
        </w:tc>
      </w:tr>
      <w:tr>
        <w:trPr/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Тема учебного занятия</w:t>
            </w:r>
          </w:p>
        </w:tc>
        <w:tc>
          <w:tcPr>
            <w:tcW w:w="69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8"/>
                <w:szCs w:val="28"/>
              </w:rPr>
              <w:t>Радианная и градусная мера угла</w:t>
            </w:r>
          </w:p>
        </w:tc>
      </w:tr>
      <w:tr>
        <w:trPr/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Тип учебного занятия</w:t>
            </w:r>
          </w:p>
        </w:tc>
        <w:tc>
          <w:tcPr>
            <w:tcW w:w="69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407" w:leader="none"/>
              </w:tabs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kern w:val="0"/>
                <w:sz w:val="28"/>
                <w:szCs w:val="28"/>
              </w:rPr>
              <w:t>Занятие по формированию умений и способов</w:t>
            </w:r>
            <w:r>
              <w:rPr>
                <w:rFonts w:ascii="Times New Roman" w:hAnsi="Times New Roman"/>
                <w:bCs/>
                <w:iCs/>
                <w:spacing w:val="-5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kern w:val="0"/>
                <w:sz w:val="28"/>
                <w:szCs w:val="28"/>
              </w:rPr>
              <w:t>деятельности</w:t>
            </w:r>
          </w:p>
        </w:tc>
      </w:tr>
      <w:tr>
        <w:trPr/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Формы и методы обучения</w:t>
            </w:r>
          </w:p>
        </w:tc>
        <w:tc>
          <w:tcPr>
            <w:tcW w:w="69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Фронтальная, групповая,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индивидуальная 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ормы. </w:t>
            </w:r>
          </w:p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Методы: наглядный, практический, эвристический</w:t>
            </w:r>
          </w:p>
        </w:tc>
      </w:tr>
      <w:tr>
        <w:trPr/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Образовательные технологии</w:t>
            </w:r>
          </w:p>
        </w:tc>
        <w:tc>
          <w:tcPr>
            <w:tcW w:w="69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ИКТ, игровые, здоровьесберегающие технологии, элементы технологии проблемного обучения</w:t>
            </w:r>
          </w:p>
        </w:tc>
      </w:tr>
      <w:tr>
        <w:trPr/>
        <w:tc>
          <w:tcPr>
            <w:tcW w:w="2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Оборудование</w:t>
            </w:r>
          </w:p>
        </w:tc>
        <w:tc>
          <w:tcPr>
            <w:tcW w:w="697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Компьютер с доступом в Интернет, т</w:t>
            </w:r>
            <w:r>
              <w:rPr>
                <w:rFonts w:ascii="Times New Roman" w:hAnsi="Times New Roman"/>
                <w:sz w:val="28"/>
                <w:szCs w:val="28"/>
              </w:rPr>
              <w:t>елевизор с функцией Smart, интерактивные карточки, флипчарт</w:t>
            </w:r>
          </w:p>
        </w:tc>
      </w:tr>
      <w:tr>
        <w:trPr/>
        <w:tc>
          <w:tcPr>
            <w:tcW w:w="2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Цели учебного занятия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Обучающая</w:t>
            </w: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Развивающая</w:t>
            </w:r>
          </w:p>
        </w:tc>
        <w:tc>
          <w:tcPr>
            <w:tcW w:w="2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Воспитательная</w:t>
            </w:r>
          </w:p>
        </w:tc>
      </w:tr>
      <w:tr>
        <w:trPr/>
        <w:tc>
          <w:tcPr>
            <w:tcW w:w="23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5"/>
              <w:widowControl w:val="false"/>
              <w:tabs>
                <w:tab w:val="clear" w:pos="709"/>
                <w:tab w:val="left" w:pos="317" w:leader="none"/>
              </w:tabs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b w:val="false"/>
                <w:bCs w:val="false"/>
                <w:iCs/>
                <w:color w:val="000000"/>
                <w:sz w:val="28"/>
                <w:szCs w:val="28"/>
                <w:shd w:fill="FFFFFF" w:val="clear"/>
              </w:rPr>
              <w:t>Способствовать формированию знаний о взаимосвязи радианной и градусной мерах угла; применение формул перехода от радианной меры угла к градусной мере и наоборот;   создать условия для закрепления знаний и умений по теме занятия.</w:t>
            </w:r>
          </w:p>
          <w:p>
            <w:pPr>
              <w:pStyle w:val="Style17"/>
              <w:widowControl w:val="false"/>
              <w:tabs>
                <w:tab w:val="clear" w:pos="709"/>
                <w:tab w:val="left" w:pos="317" w:leader="none"/>
              </w:tabs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</w: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76" w:leader="none"/>
              </w:tabs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Создать условия для  развития умения</w:t>
            </w:r>
            <w:r>
              <w:rPr>
                <w:rFonts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212529"/>
                <w:spacing w:val="0"/>
                <w:sz w:val="28"/>
                <w:szCs w:val="28"/>
              </w:rPr>
              <w:t xml:space="preserve"> применять формулы перехода при решении задач, слушать и вступать в диалог, участвовать в коллективном обсуждении задач, интегрироваться в групповую работу и  продуктивно взаимодействовать.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176" w:leader="none"/>
              </w:tabs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color w:val="212529"/>
                <w:spacing w:val="0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212529"/>
                <w:spacing w:val="0"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176" w:leader="none"/>
              </w:tabs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</w:r>
          </w:p>
        </w:tc>
        <w:tc>
          <w:tcPr>
            <w:tcW w:w="2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76" w:leader="none"/>
              </w:tabs>
              <w:suppressAutoHyphens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212529"/>
                <w:spacing w:val="0"/>
                <w:sz w:val="28"/>
                <w:szCs w:val="28"/>
              </w:rPr>
              <w:t xml:space="preserve">Создать условия для воспитания уважения друг к другу, формирования позитивной коммуникации между обучающимися, пробуждения чувства ответственности, организованности, самостоятельности, аккуратности, развития познавательной деятельности. </w:t>
            </w:r>
          </w:p>
        </w:tc>
      </w:tr>
    </w:tbl>
    <w:p>
      <w:pPr>
        <w:sectPr>
          <w:footerReference w:type="default" r:id="rId2"/>
          <w:type w:val="nextPage"/>
          <w:pgSz w:w="11906" w:h="16838"/>
          <w:pgMar w:left="1701" w:right="850" w:gutter="0" w:header="0" w:top="1134" w:footer="1134" w:bottom="1739"/>
          <w:pgNumType w:fmt="decimal"/>
          <w:formProt w:val="false"/>
          <w:textDirection w:val="lrTb"/>
          <w:docGrid w:type="default" w:linePitch="600" w:charSpace="32768"/>
        </w:sectPr>
      </w:pPr>
    </w:p>
    <w:tbl>
      <w:tblPr>
        <w:tblW w:w="14556" w:type="dxa"/>
        <w:jc w:val="left"/>
        <w:tblInd w:w="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700"/>
        <w:gridCol w:w="1700"/>
        <w:gridCol w:w="1620"/>
        <w:gridCol w:w="1639"/>
        <w:gridCol w:w="1560"/>
        <w:gridCol w:w="262"/>
        <w:gridCol w:w="1811"/>
        <w:gridCol w:w="1360"/>
        <w:gridCol w:w="1352"/>
      </w:tblGrid>
      <w:tr>
        <w:trPr/>
        <w:tc>
          <w:tcPr>
            <w:tcW w:w="14554" w:type="dxa"/>
            <w:gridSpan w:val="10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firstLine="263"/>
              <w:jc w:val="center"/>
              <w:rPr>
                <w:rFonts w:ascii="Times New Roman" w:hAnsi="Times New Roman"/>
                <w:b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  <w:t>ТЕХНОЛОГИЧЕСКАЯ КАРТА УЧЕБНОГО ЗАНЯТИЯ</w:t>
            </w:r>
          </w:p>
        </w:tc>
      </w:tr>
      <w:tr>
        <w:trPr/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  <w:t>Этапы УЗ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  <w:t>Дидактические задачи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  <w:t>Деятельность преподавателя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  <w:t>Деятельность обучающихся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r>
          </w:p>
        </w:tc>
        <w:tc>
          <w:tcPr>
            <w:tcW w:w="1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  <w:t>Методы, приёмы обучения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r>
          </w:p>
        </w:tc>
        <w:tc>
          <w:tcPr>
            <w:tcW w:w="18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  <w:t>Средства организации деятельности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r>
          </w:p>
        </w:tc>
        <w:tc>
          <w:tcPr>
            <w:tcW w:w="1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b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  <w:t xml:space="preserve">Формы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b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  <w:t xml:space="preserve">Организации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b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  <w:t>деятельности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b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  <w:t>Планируемые результаты</w:t>
            </w:r>
          </w:p>
        </w:tc>
      </w:tr>
      <w:tr>
        <w:trPr>
          <w:trHeight w:val="954" w:hRule="atLeast"/>
        </w:trPr>
        <w:tc>
          <w:tcPr>
            <w:tcW w:w="15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7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7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6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6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82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81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  <w:t>Знать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  <w:t>Уметь</w:t>
            </w:r>
          </w:p>
        </w:tc>
      </w:tr>
      <w:tr>
        <w:trPr/>
        <w:tc>
          <w:tcPr>
            <w:tcW w:w="1455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b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  <w:t>Организационно-мотивационный этап -10%</w:t>
            </w:r>
          </w:p>
        </w:tc>
      </w:tr>
      <w:tr>
        <w:trPr/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Организационный момент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shd w:fill="FFFFFF" w:val="clear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shd w:fill="FFFFFF" w:val="clear"/>
                <w:lang w:val="ru-RU" w:bidi="ar-SA"/>
              </w:rPr>
              <w:t>Подготовка обучающихся к работе на занятии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Приветствие, проверка готовности к занятию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  <w:t>Готовятся к включению в активную деятельность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Наглядный</w:t>
            </w:r>
          </w:p>
        </w:tc>
        <w:tc>
          <w:tcPr>
            <w:tcW w:w="1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  <w:t>Презентация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  <w:t>Фронтальная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r>
          </w:p>
        </w:tc>
      </w:tr>
      <w:tr>
        <w:trPr/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Мотивация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shd w:fill="FFFFFF" w:val="clear"/>
                <w:lang w:val="ru-RU" w:bidi="ar-SA"/>
              </w:rPr>
              <w:t>Обеспечение мотивации и принятия</w:t>
            </w: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shd w:fill="FFFFFF" w:val="clear"/>
                <w:lang w:val="ru-RU" w:bidi="ar-SA"/>
              </w:rPr>
              <w:t>обучающимися цели учебно-познавательной деятельности,</w:t>
            </w: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shd w:fill="FFFFFF" w:val="clear"/>
                <w:lang w:val="ru-RU" w:bidi="ar-SA"/>
              </w:rPr>
              <w:t xml:space="preserve">пробуждение интереса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shd w:fill="FFFFFF" w:val="clear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shd w:fill="FFFFFF" w:val="clear"/>
                <w:lang w:val="ru-RU" w:bidi="ar-SA"/>
              </w:rPr>
              <w:t>к теме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  <w:t>Подводит</w:t>
            </w: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  <w:t>обучающихся к формулировке темы занятия.</w:t>
            </w: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  <w:t>Создает эмоциональ-</w:t>
            </w:r>
          </w:p>
          <w:p>
            <w:pPr>
              <w:pStyle w:val="Normal"/>
              <w:widowControl w:val="false"/>
              <w:shd w:val="clear" w:fill="FFFFFF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  <w:t>ный настрой на достижение цели и задач занятия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  <w:t>Нацеливаются на работу, предлагают свою формулировку занятия, записывают тему занятия в тетрадях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Наглядный, частично-поисковый</w:t>
            </w:r>
          </w:p>
        </w:tc>
        <w:tc>
          <w:tcPr>
            <w:tcW w:w="1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  <w:t>Презентация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  <w:t>Фронтальная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З 1 .1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З 1.2 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У 1.1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У 1.2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У 1.3 </w:t>
            </w:r>
          </w:p>
        </w:tc>
      </w:tr>
      <w:tr>
        <w:trPr/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Постановка целей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6"/>
                <w:szCs w:val="26"/>
                <w:lang w:val="ru-RU" w:bidi="ar-SA"/>
              </w:rPr>
              <w:t xml:space="preserve">Обозначение целей и структуры занятия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  <w:t>Формулировка целей занятия, организация коллективной и индивидуальной учебной деятельности; нацеливание на поэтапную работу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  <w:t>Нацеливаются на работу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Практический, проблемный</w:t>
            </w:r>
          </w:p>
        </w:tc>
        <w:tc>
          <w:tcPr>
            <w:tcW w:w="1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  <w:t>Презентация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  <w:t>Фронтальная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З 1 .1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З 1.2 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У 1.1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У 1.2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У 1.3 </w:t>
            </w:r>
          </w:p>
        </w:tc>
      </w:tr>
      <w:tr>
        <w:trPr/>
        <w:tc>
          <w:tcPr>
            <w:tcW w:w="1455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/>
                <w:color w:val="000000"/>
                <w:kern w:val="0"/>
                <w:sz w:val="26"/>
                <w:szCs w:val="26"/>
                <w:lang w:val="ru-RU" w:bidi="ar-SA"/>
              </w:rPr>
              <w:t>Этап организации учебно-познавательной деятельности по получению новой информации и нового опыта–60%(</w:t>
            </w: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актуализация субъектного опыта обучающихся; </w:t>
            </w:r>
            <w:r>
              <w:rPr>
                <w:rFonts w:ascii="Times New Roman" w:hAnsi="Times New Roman"/>
                <w:bCs/>
                <w:iCs/>
                <w:color w:val="000000"/>
                <w:kern w:val="0"/>
                <w:sz w:val="26"/>
                <w:szCs w:val="26"/>
                <w:lang w:val="ru-RU" w:eastAsia="ar-SA" w:bidi="ar-SA"/>
              </w:rPr>
              <w:t>совершенствование знаний, умений и способов деятельности</w:t>
            </w: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)</w:t>
            </w:r>
          </w:p>
        </w:tc>
      </w:tr>
      <w:tr>
        <w:trPr>
          <w:trHeight w:val="2184" w:hRule="atLeast"/>
        </w:trPr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Актуализация знаний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Проверка уровня  знаний, необходимых для понимания   учебного материала по теме.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6"/>
                <w:szCs w:val="26"/>
                <w:lang w:val="ru-RU" w:bidi="ar-SA"/>
              </w:rPr>
              <w:t>Проводит связь с ранее изученным материалом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6"/>
                <w:szCs w:val="26"/>
                <w:lang w:val="ru-RU" w:bidi="ar-SA"/>
              </w:rPr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Отвечают на вопросы преподавателя. Озвучивают понятие градусной меры угла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Наглядный, беседа, частично-поисковый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  <w:t>Презентация</w:t>
            </w:r>
          </w:p>
        </w:tc>
        <w:tc>
          <w:tcPr>
            <w:tcW w:w="2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Фронтальная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З 1 .1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З 1.2 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У 1.1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У 1.2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У 1.3 </w:t>
            </w:r>
          </w:p>
        </w:tc>
      </w:tr>
      <w:tr>
        <w:trPr>
          <w:trHeight w:val="2184" w:hRule="atLeast"/>
        </w:trPr>
        <w:tc>
          <w:tcPr>
            <w:tcW w:w="1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6"/>
                <w:szCs w:val="26"/>
                <w:lang w:val="ru-RU" w:bidi="ar-SA"/>
              </w:rPr>
              <w:t>Первичное усвоение новых знаний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Знакомство с новыми понятиями и рассмотрение способов решения задач по теме.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b w:val="false"/>
                <w:b w:val="false"/>
                <w:bCs/>
                <w:i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 w:val="false"/>
                <w:bCs/>
                <w:i w:val="false"/>
                <w:caps w:val="false"/>
                <w:smallCaps w:val="false"/>
                <w:color w:val="000000"/>
                <w:spacing w:val="0"/>
                <w:kern w:val="0"/>
                <w:sz w:val="26"/>
                <w:szCs w:val="26"/>
                <w:lang w:val="ru-RU" w:bidi="ar-SA"/>
              </w:rPr>
              <w:t>Объяснение новых понятий и способов решения задач с опорой на обучающее видео, используя паузы для составления опорного конспекта к занятию и обращения  внимания обучающихся на самые важные моменты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Просматривают видео и записывают опорный конспект.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Наглядный, беседа, частично-поисковый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  <w:t>Видеоролик с ЦОР «РЭШ»</w:t>
            </w:r>
          </w:p>
        </w:tc>
        <w:tc>
          <w:tcPr>
            <w:tcW w:w="20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Фронтальная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З 1 .1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З 1.2 </w:t>
            </w:r>
          </w:p>
        </w:tc>
        <w:tc>
          <w:tcPr>
            <w:tcW w:w="1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У 1.1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У 1.2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У 1.3 </w:t>
            </w:r>
          </w:p>
        </w:tc>
      </w:tr>
      <w:tr>
        <w:trPr>
          <w:trHeight w:val="2184" w:hRule="atLeast"/>
        </w:trPr>
        <w:tc>
          <w:tcPr>
            <w:tcW w:w="1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6"/>
                <w:szCs w:val="26"/>
                <w:lang w:val="ru-RU" w:bidi="ar-SA"/>
              </w:rPr>
              <w:t>Физкультминутка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Смена деятельности, эмоциональная разрядка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b w:val="false"/>
                <w:b w:val="false"/>
                <w:bCs/>
                <w:i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 w:val="false"/>
                <w:bCs/>
                <w:i w:val="false"/>
                <w:caps w:val="false"/>
                <w:smallCaps w:val="false"/>
                <w:color w:val="000000"/>
                <w:spacing w:val="0"/>
                <w:kern w:val="0"/>
                <w:sz w:val="26"/>
                <w:szCs w:val="26"/>
                <w:lang w:val="ru-RU" w:bidi="ar-SA"/>
              </w:rPr>
              <w:t>Предлагает небольшую зарядку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Выполняют физкультзарядку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Интерактивный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  <w:t>Видеоролик</w:t>
            </w:r>
          </w:p>
        </w:tc>
        <w:tc>
          <w:tcPr>
            <w:tcW w:w="20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Фронтальная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r>
          </w:p>
        </w:tc>
        <w:tc>
          <w:tcPr>
            <w:tcW w:w="1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r>
          </w:p>
        </w:tc>
      </w:tr>
      <w:tr>
        <w:trPr>
          <w:trHeight w:val="2184" w:hRule="atLeast"/>
        </w:trPr>
        <w:tc>
          <w:tcPr>
            <w:tcW w:w="1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6"/>
                <w:szCs w:val="26"/>
                <w:lang w:val="ru-RU" w:bidi="ar-SA"/>
              </w:rPr>
              <w:t>Первичная проверка понимания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Уточнение и понимания нового учебного материала темы.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9"/>
                <w:tab w:val="left" w:pos="414" w:leader="none"/>
              </w:tabs>
              <w:bidi w:val="0"/>
              <w:spacing w:lineRule="auto" w:line="240" w:before="0" w:after="0"/>
              <w:ind w:left="119" w:right="88" w:hanging="10"/>
              <w:jc w:val="both"/>
              <w:rPr>
                <w:rFonts w:ascii="Times New Roman" w:hAnsi="Times New Roman"/>
                <w:b w:val="false"/>
                <w:b w:val="false"/>
                <w:bCs/>
                <w:i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 w:val="false"/>
                <w:bCs/>
                <w:i w:val="false"/>
                <w:caps w:val="false"/>
                <w:smallCaps w:val="false"/>
                <w:color w:val="000000"/>
                <w:spacing w:val="0"/>
                <w:kern w:val="0"/>
                <w:sz w:val="26"/>
                <w:szCs w:val="26"/>
                <w:lang w:val="ru-RU" w:bidi="ar-SA"/>
              </w:rPr>
              <w:t>Организует беседу по уточнению и конкретизации первичных знаний, умений для дальнейшего их применения в учебной  деятельности;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Отвечают на вопросы преподавателя, обосновывая  выбор  решения задания. Приводят примеры. 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беседа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  <w:t>Презентация</w:t>
            </w:r>
          </w:p>
        </w:tc>
        <w:tc>
          <w:tcPr>
            <w:tcW w:w="20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Фронтальная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З 1 .1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З 1.2 </w:t>
            </w:r>
          </w:p>
        </w:tc>
        <w:tc>
          <w:tcPr>
            <w:tcW w:w="1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У 1.1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У 1.2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У 1.3 </w:t>
            </w:r>
          </w:p>
        </w:tc>
      </w:tr>
      <w:tr>
        <w:trPr>
          <w:trHeight w:val="2184" w:hRule="atLeast"/>
        </w:trPr>
        <w:tc>
          <w:tcPr>
            <w:tcW w:w="1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6"/>
                <w:szCs w:val="26"/>
                <w:lang w:val="ru-RU" w:bidi="ar-SA"/>
              </w:rPr>
              <w:t>Первичное закрепление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6"/>
                <w:szCs w:val="26"/>
                <w:lang w:val="ru-RU" w:bidi="ar-SA"/>
              </w:rPr>
              <w:t>Закрепление и совершенствование первоначальных знаний и применение их в практической деятельности.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9"/>
                <w:tab w:val="left" w:pos="414" w:leader="none"/>
              </w:tabs>
              <w:bidi w:val="0"/>
              <w:spacing w:lineRule="auto" w:line="240" w:before="0" w:after="0"/>
              <w:ind w:left="119" w:right="88" w:hanging="10"/>
              <w:jc w:val="both"/>
              <w:rPr>
                <w:rFonts w:ascii="Times New Roman" w:hAnsi="Times New Roman"/>
                <w:b w:val="false"/>
                <w:b w:val="false"/>
                <w:bCs/>
                <w:i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 w:val="false"/>
                <w:bCs/>
                <w:i w:val="false"/>
                <w:caps w:val="false"/>
                <w:smallCaps w:val="false"/>
                <w:color w:val="000000"/>
                <w:spacing w:val="0"/>
                <w:kern w:val="0"/>
                <w:sz w:val="26"/>
                <w:szCs w:val="26"/>
                <w:lang w:val="ru-RU" w:bidi="ar-SA"/>
              </w:rPr>
              <w:t>Организует групповую работу по станциям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Выполняют задания по карточкам разных станций.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Игровой, практический, проблемный, частично-поисковый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iCs/>
                <w:color w:val="000000"/>
                <w:kern w:val="0"/>
                <w:sz w:val="26"/>
                <w:szCs w:val="26"/>
                <w:lang w:val="ru-RU" w:eastAsia="ar-SA" w:bidi="ar-SA"/>
              </w:rPr>
            </w:pPr>
            <w:r>
              <w:rPr>
                <w:rFonts w:ascii="Times New Roman" w:hAnsi="Times New Roman"/>
                <w:iCs/>
                <w:color w:val="000000"/>
                <w:kern w:val="0"/>
                <w:sz w:val="26"/>
                <w:szCs w:val="26"/>
                <w:lang w:val="ru-RU" w:eastAsia="ar-SA" w:bidi="ar-SA"/>
              </w:rPr>
              <w:t>Интерактивные карточки с заданиями (Приложение 1-5)</w:t>
            </w:r>
          </w:p>
        </w:tc>
        <w:tc>
          <w:tcPr>
            <w:tcW w:w="20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  <w:t>Групповая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З 1 .1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З 1.2 </w:t>
            </w:r>
          </w:p>
        </w:tc>
        <w:tc>
          <w:tcPr>
            <w:tcW w:w="1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У 1.1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У 1.2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У 1.3 </w:t>
            </w:r>
          </w:p>
        </w:tc>
      </w:tr>
      <w:tr>
        <w:trPr>
          <w:trHeight w:val="601" w:hRule="atLeast"/>
        </w:trPr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/>
              <w:ind w:left="0" w:right="0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Контроль усвоения, обсуждение допущенных ошибок и</w:t>
            </w:r>
          </w:p>
          <w:p>
            <w:pPr>
              <w:pStyle w:val="Normal"/>
              <w:keepNext w:val="true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6"/>
                <w:szCs w:val="26"/>
                <w:lang w:val="ru-RU" w:bidi="ar-SA"/>
              </w:rPr>
              <w:t>их коррекция.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Проверка выполнения заданий и корректировка усвоенных знаний.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iCs/>
                <w:color w:val="000000"/>
                <w:kern w:val="0"/>
                <w:sz w:val="26"/>
                <w:szCs w:val="26"/>
                <w:lang w:val="ru-RU" w:eastAsia="ar-SA" w:bidi="ar-SA"/>
              </w:rPr>
            </w:pPr>
            <w:r>
              <w:rPr>
                <w:rFonts w:ascii="Times New Roman" w:hAnsi="Times New Roman"/>
                <w:iCs/>
                <w:color w:val="000000"/>
                <w:kern w:val="0"/>
                <w:sz w:val="26"/>
                <w:szCs w:val="26"/>
                <w:lang w:val="ru-RU" w:eastAsia="ar-SA" w:bidi="ar-SA"/>
              </w:rPr>
              <w:t xml:space="preserve">Демонстрирует правильные ответы заданий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iCs/>
                <w:color w:val="000000"/>
                <w:kern w:val="0"/>
                <w:sz w:val="26"/>
                <w:szCs w:val="26"/>
                <w:lang w:val="ru-RU" w:eastAsia="ar-SA" w:bidi="ar-SA"/>
              </w:rPr>
            </w:pPr>
            <w:r>
              <w:rPr>
                <w:rFonts w:ascii="Times New Roman" w:hAnsi="Times New Roman"/>
                <w:iCs/>
                <w:color w:val="000000"/>
                <w:kern w:val="0"/>
                <w:sz w:val="26"/>
                <w:szCs w:val="26"/>
                <w:lang w:val="ru-RU" w:eastAsia="ar-SA" w:bidi="ar-SA"/>
              </w:rPr>
              <w:t xml:space="preserve">Осуществляют взаимопроверку и оценку своей работы. </w:t>
            </w:r>
            <w:r>
              <w:rPr>
                <w:rFonts w:ascii="Times New Roman" w:hAnsi="Times New Roman"/>
                <w:b w:val="false"/>
                <w:bCs/>
                <w:i w:val="false"/>
                <w:iCs/>
                <w:caps w:val="false"/>
                <w:smallCaps w:val="false"/>
                <w:color w:val="000000"/>
                <w:spacing w:val="0"/>
                <w:kern w:val="0"/>
                <w:sz w:val="26"/>
                <w:szCs w:val="26"/>
                <w:lang w:val="ru-RU" w:eastAsia="ar-SA" w:bidi="ar-SA"/>
              </w:rPr>
              <w:t>Проставляют в лист контроля баллы, набранные на занятии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Словесный, наглядный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iCs/>
                <w:color w:val="000000"/>
                <w:kern w:val="0"/>
                <w:sz w:val="26"/>
                <w:szCs w:val="26"/>
                <w:lang w:val="ru-RU" w:eastAsia="ar-SA" w:bidi="ar-SA"/>
              </w:rPr>
            </w:pPr>
            <w:r>
              <w:rPr>
                <w:rFonts w:ascii="Times New Roman" w:hAnsi="Times New Roman"/>
                <w:iCs/>
                <w:color w:val="000000"/>
                <w:kern w:val="0"/>
                <w:sz w:val="26"/>
                <w:szCs w:val="26"/>
                <w:lang w:val="ru-RU" w:eastAsia="ar-SA" w:bidi="ar-SA"/>
              </w:rPr>
              <w:t>Презентация</w:t>
            </w:r>
          </w:p>
        </w:tc>
        <w:tc>
          <w:tcPr>
            <w:tcW w:w="2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bCs/>
                <w:color w:val="000000"/>
                <w:kern w:val="0"/>
                <w:sz w:val="26"/>
                <w:szCs w:val="26"/>
                <w:lang w:val="ru-RU" w:eastAsia="ar-SA" w:bidi="ar-SA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6"/>
                <w:szCs w:val="26"/>
                <w:lang w:val="ru-RU" w:eastAsia="ar-SA" w:bidi="ar-SA"/>
              </w:rPr>
              <w:t>Групповая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З 1 .1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З 1.2 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У 1.1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>У 1.2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  <w:t xml:space="preserve">У 1.3 </w:t>
            </w:r>
          </w:p>
        </w:tc>
      </w:tr>
      <w:tr>
        <w:trPr/>
        <w:tc>
          <w:tcPr>
            <w:tcW w:w="1455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  <w:t xml:space="preserve">Рефлексивный этап-30%: </w:t>
            </w:r>
            <w:r>
              <w:rPr>
                <w:rFonts w:ascii="Times New Roman" w:hAnsi="Times New Roman"/>
                <w:bCs/>
                <w:color w:val="000000"/>
                <w:kern w:val="0"/>
                <w:sz w:val="26"/>
                <w:szCs w:val="26"/>
                <w:lang w:val="ru-RU" w:bidi="ar-SA"/>
              </w:rPr>
              <w:t>(этап контроля и самоконтроля знаний, умений; этап коррекции; информирования о домашнем задании; этап подведения итогов; этап рефлексии)</w:t>
            </w:r>
          </w:p>
        </w:tc>
      </w:tr>
      <w:tr>
        <w:trPr/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6"/>
                <w:szCs w:val="26"/>
                <w:lang w:val="ru-RU" w:bidi="ar-SA"/>
              </w:rPr>
              <w:t>Этап подведения итогов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6"/>
                <w:szCs w:val="26"/>
                <w:lang w:val="ru-RU" w:bidi="ar-SA"/>
              </w:rPr>
              <w:t>Подведение итогов решения задач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6"/>
                <w:szCs w:val="26"/>
                <w:lang w:val="ru-RU" w:bidi="ar-SA"/>
              </w:rPr>
              <w:t>Озвучивает критерии оценки за выполненные задания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widowControl w:val="false"/>
              <w:bidi w:val="0"/>
              <w:spacing w:lineRule="auto" w:line="240" w:before="0" w:after="140"/>
              <w:ind w:left="0" w:right="0" w:hanging="0"/>
              <w:jc w:val="left"/>
              <w:rPr>
                <w:rFonts w:ascii="Times New Roman" w:hAnsi="Times New Roman"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6"/>
                <w:szCs w:val="26"/>
                <w:lang w:val="ru-RU" w:bidi="ar-SA"/>
              </w:rPr>
              <w:t>Осуществляют перевод,  набранных баллов в оценку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6"/>
                <w:szCs w:val="26"/>
                <w:lang w:val="ru-RU" w:bidi="ar-SA"/>
              </w:rPr>
              <w:t xml:space="preserve">Словесный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b w:val="false"/>
                <w:b w:val="false"/>
                <w:bCs w:val="false"/>
                <w:iCs/>
                <w:color w:val="000000"/>
                <w:kern w:val="0"/>
                <w:sz w:val="26"/>
                <w:szCs w:val="26"/>
                <w:lang w:val="ru-RU" w:eastAsia="ar-SA" w:bidi="ar-SA"/>
              </w:rPr>
            </w:pPr>
            <w:r>
              <w:rPr>
                <w:rFonts w:ascii="Times New Roman" w:hAnsi="Times New Roman"/>
                <w:b w:val="false"/>
                <w:bCs w:val="false"/>
                <w:iCs/>
                <w:color w:val="000000"/>
                <w:kern w:val="0"/>
                <w:sz w:val="26"/>
                <w:szCs w:val="26"/>
                <w:lang w:val="ru-RU" w:eastAsia="ar-SA" w:bidi="ar-SA"/>
              </w:rPr>
              <w:t>Презентация</w:t>
            </w:r>
          </w:p>
        </w:tc>
        <w:tc>
          <w:tcPr>
            <w:tcW w:w="2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b w:val="false"/>
                <w:b w:val="false"/>
                <w:bCs w:val="false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kern w:val="0"/>
                <w:sz w:val="26"/>
                <w:szCs w:val="26"/>
                <w:lang w:val="ru-RU" w:bidi="ar-SA"/>
              </w:rPr>
              <w:t>Фронтальная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b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b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r>
          </w:p>
        </w:tc>
      </w:tr>
      <w:tr>
        <w:trPr/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6"/>
                <w:szCs w:val="26"/>
                <w:lang w:val="ru-RU" w:bidi="ar-SA"/>
              </w:rPr>
              <w:t>Рефлексия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color w:val="000000"/>
                <w:kern w:val="0"/>
                <w:sz w:val="26"/>
                <w:szCs w:val="26"/>
                <w:shd w:fill="FFFFFF" w:val="clear"/>
                <w:lang w:val="ru-RU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shd w:fill="FFFFFF" w:val="clear"/>
                <w:lang w:val="ru-RU" w:bidi="ar-SA"/>
              </w:rPr>
              <w:t>Мобилизация студентов на рефлексию своего поведения (мотивации, способов деятельности, общения)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b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iCs/>
                <w:color w:val="000000"/>
                <w:kern w:val="0"/>
                <w:sz w:val="26"/>
                <w:szCs w:val="26"/>
                <w:lang w:val="ru-RU" w:eastAsia="ar-SA" w:bidi="ar-SA"/>
              </w:rPr>
              <w:t>Подводит к рефлексии, объясняет как её произвести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iCs/>
                <w:color w:val="000000"/>
                <w:kern w:val="0"/>
                <w:sz w:val="26"/>
                <w:szCs w:val="26"/>
                <w:lang w:val="ru-RU" w:eastAsia="ar-SA" w:bidi="ar-SA"/>
              </w:rPr>
              <w:t>Наклеивают стикер в соответствующую четверть декартовой системы координат, оценивая свою работу на занятии и проанализировав свою включенность.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val="ru-RU" w:eastAsia="ar-SA" w:bidi="ar-SA"/>
              </w:rPr>
              <w:t>Интерактивная работа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iCs/>
                <w:color w:val="000000"/>
                <w:kern w:val="0"/>
                <w:sz w:val="26"/>
                <w:szCs w:val="26"/>
                <w:lang w:val="ru-RU" w:eastAsia="ar-SA" w:bidi="ar-SA"/>
              </w:rPr>
            </w:pPr>
            <w:r>
              <w:rPr>
                <w:rFonts w:ascii="Times New Roman" w:hAnsi="Times New Roman"/>
                <w:iCs/>
                <w:color w:val="000000"/>
                <w:kern w:val="0"/>
                <w:sz w:val="26"/>
                <w:szCs w:val="26"/>
                <w:lang w:val="ru-RU" w:eastAsia="ar-SA" w:bidi="ar-SA"/>
              </w:rPr>
              <w:t>Презентация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b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b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r>
          </w:p>
        </w:tc>
        <w:tc>
          <w:tcPr>
            <w:tcW w:w="2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iCs/>
                <w:color w:val="000000"/>
                <w:kern w:val="0"/>
                <w:sz w:val="26"/>
                <w:szCs w:val="26"/>
                <w:lang w:val="ru-RU" w:eastAsia="ar-SA" w:bidi="ar-SA"/>
              </w:rPr>
            </w:pPr>
            <w:r>
              <w:rPr>
                <w:rFonts w:ascii="Times New Roman" w:hAnsi="Times New Roman"/>
                <w:iCs/>
                <w:color w:val="000000"/>
                <w:kern w:val="0"/>
                <w:sz w:val="26"/>
                <w:szCs w:val="26"/>
                <w:lang w:val="ru-RU" w:eastAsia="ar-SA" w:bidi="ar-SA"/>
              </w:rPr>
              <w:t>Индивидуальная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b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/>
                <w:b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6"/>
                <w:szCs w:val="26"/>
                <w:lang w:val="ru-RU" w:bidi="ar-SA"/>
              </w:rPr>
            </w:r>
          </w:p>
        </w:tc>
      </w:tr>
    </w:tbl>
    <w:p>
      <w:pPr>
        <w:pStyle w:val="Normal"/>
        <w:bidi w:val="0"/>
        <w:spacing w:lineRule="auto" w:line="360" w:before="0" w:after="0"/>
        <w:ind w:left="0" w:right="0" w:firstLine="26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sectPr>
          <w:footerReference w:type="default" r:id="rId3"/>
          <w:type w:val="nextPage"/>
          <w:pgSz w:orient="landscape" w:w="16838" w:h="11906"/>
          <w:pgMar w:left="1134" w:right="1134" w:gutter="0" w:header="0" w:top="1134" w:footer="709" w:bottom="766"/>
          <w:pgNumType w:fmt="decimal"/>
          <w:formProt w:val="false"/>
          <w:textDirection w:val="lrTb"/>
          <w:docGrid w:type="default" w:linePitch="360" w:charSpace="24576"/>
        </w:sect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используемой литературы</w:t>
      </w:r>
    </w:p>
    <w:p>
      <w:pPr>
        <w:pStyle w:val="ListParagraph"/>
        <w:numPr>
          <w:ilvl w:val="0"/>
          <w:numId w:val="2"/>
        </w:numPr>
        <w:bidi w:val="0"/>
        <w:spacing w:lineRule="auto" w:line="276" w:before="0" w:after="0"/>
        <w:ind w:left="720" w:right="0" w:hanging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Математика: учебник/ Башмаков М.И. – 2-е изд., стер. – М: КНОРУС, 2019. (Среднее профессиональное образование)</w:t>
      </w:r>
    </w:p>
    <w:p>
      <w:pPr>
        <w:pStyle w:val="ListParagraph"/>
        <w:numPr>
          <w:ilvl w:val="0"/>
          <w:numId w:val="2"/>
        </w:numPr>
        <w:bidi w:val="0"/>
        <w:spacing w:lineRule="auto" w:line="276" w:before="0" w:after="0"/>
        <w:ind w:left="720" w:right="0" w:hanging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Математика: алгебра и начала математического анализа, геометрия. Алгебра и начала математического анализа. 10-11 класс. Алимов Ш.А., Колягин Ю.М., Ткачева М.В. и другие.- М: Просвещение, 2022.</w:t>
      </w:r>
    </w:p>
    <w:p>
      <w:pPr>
        <w:pStyle w:val="ListParagraph"/>
        <w:numPr>
          <w:ilvl w:val="0"/>
          <w:numId w:val="2"/>
        </w:numPr>
        <w:bidi w:val="0"/>
        <w:spacing w:lineRule="auto" w:line="276" w:before="0" w:after="0"/>
        <w:ind w:left="720" w:right="0" w:hanging="360"/>
        <w:contextualSpacing/>
        <w:jc w:val="both"/>
        <w:rPr>
          <w:rFonts w:ascii="Times New Roman" w:hAnsi="Times New Roman"/>
          <w:sz w:val="28"/>
          <w:szCs w:val="28"/>
        </w:rPr>
      </w:pPr>
      <w:hyperlink r:id="rId4">
        <w:r>
          <w:rPr>
            <w:rFonts w:ascii="Times New Roman" w:hAnsi="Times New Roman"/>
            <w:sz w:val="28"/>
            <w:szCs w:val="28"/>
          </w:rPr>
          <w:t>https://resh.edu.ru/subject/lesson/4733/main/199154/</w:t>
        </w:r>
      </w:hyperlink>
      <w:r>
        <w:rPr>
          <w:rFonts w:ascii="Times New Roman" w:hAnsi="Times New Roman"/>
          <w:sz w:val="28"/>
          <w:szCs w:val="28"/>
        </w:rPr>
        <w:t xml:space="preserve"> - Российская электронная школа (РЭШ)</w:t>
      </w:r>
    </w:p>
    <w:p>
      <w:pPr>
        <w:pStyle w:val="ListParagraph"/>
        <w:numPr>
          <w:ilvl w:val="0"/>
          <w:numId w:val="2"/>
        </w:numPr>
        <w:bidi w:val="0"/>
        <w:spacing w:lineRule="auto" w:line="276" w:before="0" w:after="0"/>
        <w:ind w:left="720" w:right="0" w:hanging="360"/>
        <w:contextualSpacing/>
        <w:jc w:val="both"/>
        <w:rPr>
          <w:rFonts w:ascii="Times New Roman" w:hAnsi="Times New Roman"/>
          <w:sz w:val="28"/>
          <w:szCs w:val="28"/>
        </w:rPr>
      </w:pPr>
      <w:hyperlink r:id="rId5">
        <w:r>
          <w:rPr>
            <w:rFonts w:ascii="Times New Roman" w:hAnsi="Times New Roman"/>
            <w:sz w:val="28"/>
            <w:szCs w:val="28"/>
          </w:rPr>
          <w:t>https://kvestodel.ru/generator-rebusov</w:t>
        </w:r>
      </w:hyperlink>
      <w:r>
        <w:rPr>
          <w:rFonts w:ascii="Times New Roman" w:hAnsi="Times New Roman"/>
          <w:sz w:val="28"/>
          <w:szCs w:val="28"/>
        </w:rPr>
        <w:t xml:space="preserve"> — электронный ресурс для создания ребусов.</w:t>
      </w:r>
    </w:p>
    <w:p>
      <w:pPr>
        <w:pStyle w:val="ListParagraph"/>
        <w:numPr>
          <w:ilvl w:val="0"/>
          <w:numId w:val="2"/>
        </w:numPr>
        <w:bidi w:val="0"/>
        <w:spacing w:lineRule="auto" w:line="276" w:before="0" w:after="0"/>
        <w:ind w:left="720" w:right="0" w:hanging="360"/>
        <w:contextualSpacing/>
        <w:jc w:val="both"/>
        <w:rPr>
          <w:rFonts w:ascii="Times New Roman" w:hAnsi="Times New Roman"/>
          <w:sz w:val="28"/>
          <w:szCs w:val="28"/>
        </w:rPr>
      </w:pPr>
      <w:hyperlink r:id="rId6">
        <w:r>
          <w:rPr>
            <w:rFonts w:ascii="Times New Roman" w:hAnsi="Times New Roman"/>
            <w:sz w:val="28"/>
            <w:szCs w:val="28"/>
          </w:rPr>
          <w:t>https://biouroki.ru/workshop/crossgen.html</w:t>
        </w:r>
      </w:hyperlink>
      <w:r>
        <w:rPr>
          <w:rFonts w:ascii="Times New Roman" w:hAnsi="Times New Roman"/>
          <w:sz w:val="28"/>
          <w:szCs w:val="28"/>
        </w:rPr>
        <w:t xml:space="preserve"> — электронный ресурс для создания кроссвордов.</w:t>
      </w:r>
    </w:p>
    <w:p>
      <w:pPr>
        <w:pStyle w:val="ListParagraph"/>
        <w:numPr>
          <w:ilvl w:val="0"/>
          <w:numId w:val="0"/>
        </w:numPr>
        <w:bidi w:val="0"/>
        <w:spacing w:lineRule="auto" w:line="276" w:before="0" w:after="0"/>
        <w:ind w:left="360" w:right="0" w:hanging="0"/>
        <w:contextualSpacing/>
        <w:jc w:val="both"/>
        <w:rPr/>
      </w:pPr>
      <w:r>
        <w:rPr/>
      </w:r>
    </w:p>
    <w:p>
      <w:pPr>
        <w:pStyle w:val="BodyText2"/>
        <w:shd w:val="clear" w:fill="FFFFFF"/>
        <w:bidi w:val="0"/>
        <w:spacing w:lineRule="auto" w:line="360" w:before="0" w:after="0"/>
        <w:ind w:left="0" w:right="0" w:firstLine="263"/>
        <w:jc w:val="left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</w:r>
    </w:p>
    <w:p>
      <w:pPr>
        <w:pStyle w:val="BodyText2"/>
        <w:shd w:val="clear" w:fill="FFFFFF"/>
        <w:bidi w:val="0"/>
        <w:spacing w:lineRule="auto" w:line="360" w:before="0" w:after="0"/>
        <w:ind w:left="0" w:right="0" w:firstLine="26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BodyText2"/>
        <w:shd w:val="clear" w:fill="FFFFFF"/>
        <w:bidi w:val="0"/>
        <w:spacing w:lineRule="auto" w:line="360" w:before="0" w:after="0"/>
        <w:ind w:left="0" w:right="0" w:firstLine="26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BodyText2"/>
        <w:shd w:val="clear" w:fill="FFFFFF"/>
        <w:bidi w:val="0"/>
        <w:spacing w:lineRule="auto" w:line="360" w:before="0" w:after="0"/>
        <w:ind w:left="0" w:right="0" w:firstLine="26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BodyText2"/>
        <w:shd w:val="clear" w:fill="FFFFFF"/>
        <w:bidi w:val="0"/>
        <w:spacing w:lineRule="auto" w:line="360" w:before="0" w:after="0"/>
        <w:ind w:left="0" w:right="0" w:firstLine="26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BodyText2"/>
        <w:shd w:val="clear" w:fill="FFFFFF"/>
        <w:bidi w:val="0"/>
        <w:spacing w:lineRule="auto" w:line="360" w:before="0" w:after="0"/>
        <w:ind w:left="0" w:right="0" w:firstLine="26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BodyText2"/>
        <w:shd w:val="clear" w:fill="FFFFFF"/>
        <w:bidi w:val="0"/>
        <w:spacing w:lineRule="auto" w:line="360" w:before="0" w:after="0"/>
        <w:ind w:left="0" w:right="0" w:firstLine="26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BodyText2"/>
        <w:shd w:val="clear" w:fill="FFFFFF"/>
        <w:bidi w:val="0"/>
        <w:spacing w:lineRule="auto" w:line="360" w:before="0" w:after="0"/>
        <w:ind w:left="0" w:right="0" w:firstLine="26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BodyText2"/>
        <w:shd w:val="clear" w:fill="FFFFFF"/>
        <w:bidi w:val="0"/>
        <w:spacing w:lineRule="auto" w:line="360" w:before="0" w:after="0"/>
        <w:ind w:left="0" w:right="0" w:firstLine="26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BodyText2"/>
        <w:shd w:val="clear" w:fill="FFFFFF"/>
        <w:bidi w:val="0"/>
        <w:spacing w:lineRule="auto" w:line="360" w:before="0" w:after="0"/>
        <w:ind w:left="0" w:right="0" w:firstLine="26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BodyText2"/>
        <w:shd w:val="clear" w:fill="FFFFFF"/>
        <w:bidi w:val="0"/>
        <w:spacing w:lineRule="auto" w:line="360" w:before="0" w:after="0"/>
        <w:ind w:left="0" w:right="0" w:firstLine="26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BodyText2"/>
        <w:shd w:val="clear" w:fill="FFFFFF"/>
        <w:bidi w:val="0"/>
        <w:spacing w:lineRule="auto" w:line="360" w:before="0" w:after="0"/>
        <w:ind w:left="0" w:right="0" w:firstLine="26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BodyText2"/>
        <w:shd w:val="clear" w:fill="FFFFFF"/>
        <w:bidi w:val="0"/>
        <w:spacing w:lineRule="auto" w:line="360" w:before="0" w:after="0"/>
        <w:ind w:left="0" w:right="0" w:firstLine="26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BodyText2"/>
        <w:shd w:val="clear" w:fill="FFFFFF"/>
        <w:bidi w:val="0"/>
        <w:spacing w:lineRule="auto" w:line="360" w:before="0" w:after="0"/>
        <w:ind w:left="0" w:right="0" w:firstLine="26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BodyText2"/>
        <w:shd w:val="clear" w:fill="FFFFFF"/>
        <w:bidi w:val="0"/>
        <w:spacing w:lineRule="auto" w:line="360" w:before="0" w:after="0"/>
        <w:ind w:left="0" w:right="0" w:firstLine="26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BodyText2"/>
        <w:shd w:val="clear" w:fill="FFFFFF"/>
        <w:bidi w:val="0"/>
        <w:spacing w:lineRule="auto" w:line="360" w:before="0" w:after="0"/>
        <w:ind w:left="0" w:right="0" w:firstLine="26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BodyText2"/>
        <w:shd w:val="clear" w:fill="FFFFFF"/>
        <w:bidi w:val="0"/>
        <w:spacing w:lineRule="auto" w:line="360" w:before="0" w:after="0"/>
        <w:ind w:left="0" w:right="0" w:firstLine="26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BodyText2"/>
        <w:shd w:val="clear" w:fill="FFFFFF"/>
        <w:bidi w:val="0"/>
        <w:spacing w:lineRule="auto" w:line="360" w:before="0" w:after="0"/>
        <w:ind w:left="0" w:right="0" w:firstLine="26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BodyText2"/>
        <w:shd w:val="clear" w:fill="FFFFFF"/>
        <w:bidi w:val="0"/>
        <w:spacing w:lineRule="auto" w:line="360" w:before="0" w:after="0"/>
        <w:ind w:left="0" w:right="0" w:firstLine="26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BodyText2"/>
        <w:shd w:val="clear" w:fill="FFFFFF"/>
        <w:bidi w:val="0"/>
        <w:spacing w:lineRule="auto" w:line="360" w:before="0" w:after="0"/>
        <w:ind w:left="0" w:right="0" w:firstLine="26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1</w:t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станция.</w:t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«Разгадай ребус»</w:t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2785745</wp:posOffset>
            </wp:positionH>
            <wp:positionV relativeFrom="paragraph">
              <wp:posOffset>164465</wp:posOffset>
            </wp:positionV>
            <wp:extent cx="3505200" cy="144780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6">
            <wp:simplePos x="0" y="0"/>
            <wp:positionH relativeFrom="column">
              <wp:posOffset>137795</wp:posOffset>
            </wp:positionH>
            <wp:positionV relativeFrom="paragraph">
              <wp:posOffset>69850</wp:posOffset>
            </wp:positionV>
            <wp:extent cx="2095500" cy="1447800"/>
            <wp:effectExtent l="0" t="0" r="0" b="0"/>
            <wp:wrapSquare wrapText="largest"/>
            <wp:docPr id="2" name="Изображение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3" descr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3169285</wp:posOffset>
            </wp:positionH>
            <wp:positionV relativeFrom="paragraph">
              <wp:posOffset>189865</wp:posOffset>
            </wp:positionV>
            <wp:extent cx="2331720" cy="1447800"/>
            <wp:effectExtent l="0" t="0" r="0" b="0"/>
            <wp:wrapSquare wrapText="largest"/>
            <wp:docPr id="3" name="Изображение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4" descr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72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60325</wp:posOffset>
            </wp:positionH>
            <wp:positionV relativeFrom="paragraph">
              <wp:posOffset>-68580</wp:posOffset>
            </wp:positionV>
            <wp:extent cx="2491740" cy="1447800"/>
            <wp:effectExtent l="0" t="0" r="0" b="0"/>
            <wp:wrapSquare wrapText="largest"/>
            <wp:docPr id="4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74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drawing>
          <wp:anchor behindDoc="0" distT="0" distB="0" distL="0" distR="0" simplePos="0" locked="0" layoutInCell="0" allowOverlap="1" relativeHeight="8">
            <wp:simplePos x="0" y="0"/>
            <wp:positionH relativeFrom="column">
              <wp:posOffset>3369945</wp:posOffset>
            </wp:positionH>
            <wp:positionV relativeFrom="paragraph">
              <wp:posOffset>69850</wp:posOffset>
            </wp:positionV>
            <wp:extent cx="1524000" cy="1447800"/>
            <wp:effectExtent l="0" t="0" r="0" b="0"/>
            <wp:wrapSquare wrapText="largest"/>
            <wp:docPr id="5" name="Изображение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5" descr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9">
            <wp:simplePos x="0" y="0"/>
            <wp:positionH relativeFrom="column">
              <wp:posOffset>48895</wp:posOffset>
            </wp:positionH>
            <wp:positionV relativeFrom="paragraph">
              <wp:posOffset>187960</wp:posOffset>
            </wp:positionV>
            <wp:extent cx="1524000" cy="1447800"/>
            <wp:effectExtent l="0" t="0" r="0" b="0"/>
            <wp:wrapSquare wrapText="largest"/>
            <wp:docPr id="6" name="Изображение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6" descr="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drawing>
          <wp:anchor behindDoc="0" distT="0" distB="0" distL="0" distR="0" simplePos="0" locked="0" layoutInCell="0" allowOverlap="1" relativeHeight="10">
            <wp:simplePos x="0" y="0"/>
            <wp:positionH relativeFrom="column">
              <wp:posOffset>1501775</wp:posOffset>
            </wp:positionH>
            <wp:positionV relativeFrom="paragraph">
              <wp:posOffset>59055</wp:posOffset>
            </wp:positionV>
            <wp:extent cx="2491740" cy="1447800"/>
            <wp:effectExtent l="0" t="0" r="0" b="0"/>
            <wp:wrapSquare wrapText="largest"/>
            <wp:docPr id="7" name="Изображение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7" descr="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74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2</w:t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станция «Градусная мера»</w:t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Переведи данные числа из градусной меры в радианную</w:t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/>
      </w:r>
      <m:oMath xmlns:m="http://schemas.openxmlformats.org/officeDocument/2006/math">
        <m:sSup>
          <m:e>
            <m:r>
              <w:rPr>
                <w:rFonts w:ascii="Cambria Math" w:hAnsi="Cambria Math"/>
              </w:rPr>
              <m:t xml:space="preserve">75</m:t>
            </m:r>
          </m:e>
          <m:sup>
            <m:r>
              <w:rPr>
                <w:rFonts w:ascii="Cambria Math" w:hAnsi="Cambria Math"/>
              </w:rPr>
              <m:t xml:space="preserve">о</m:t>
            </m:r>
          </m:sup>
        </m:sSup>
      </m:oMath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/>
      </w:r>
      <m:oMath xmlns:m="http://schemas.openxmlformats.org/officeDocument/2006/math">
        <m:sSup>
          <m:e>
            <m:r>
              <w:rPr>
                <w:rFonts w:ascii="Cambria Math" w:hAnsi="Cambria Math"/>
              </w:rPr>
              <m:t xml:space="preserve">10</m:t>
            </m:r>
          </m:e>
          <m:sup>
            <m:r>
              <w:rPr>
                <w:rFonts w:ascii="Cambria Math" w:hAnsi="Cambria Math"/>
              </w:rPr>
              <m:t xml:space="preserve">о</m:t>
            </m:r>
          </m:sup>
        </m:sSup>
      </m:oMath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/>
      </w:r>
      <m:oMath xmlns:m="http://schemas.openxmlformats.org/officeDocument/2006/math">
        <m:sSup>
          <m:e>
            <m:r>
              <w:rPr>
                <w:rFonts w:ascii="Cambria Math" w:hAnsi="Cambria Math"/>
              </w:rPr>
              <m:t xml:space="preserve">144</m:t>
            </m:r>
          </m:e>
          <m:sup>
            <m:r>
              <w:rPr>
                <w:rFonts w:ascii="Cambria Math" w:hAnsi="Cambria Math"/>
              </w:rPr>
              <m:t xml:space="preserve">о</m:t>
            </m:r>
          </m:sup>
        </m:sSup>
      </m:oMath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/>
      </w:r>
      <m:oMath xmlns:m="http://schemas.openxmlformats.org/officeDocument/2006/math">
        <m:sSup>
          <m:e>
            <m:r>
              <w:rPr>
                <w:rFonts w:ascii="Cambria Math" w:hAnsi="Cambria Math"/>
              </w:rPr>
              <m:t xml:space="preserve">720</m:t>
            </m:r>
          </m:e>
          <m:sup>
            <m:r>
              <w:rPr>
                <w:rFonts w:ascii="Cambria Math" w:hAnsi="Cambria Math"/>
              </w:rPr>
              <m:t xml:space="preserve">о</m:t>
            </m:r>
          </m:sup>
        </m:sSup>
      </m:oMath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/>
      </w:r>
      <m:oMath xmlns:m="http://schemas.openxmlformats.org/officeDocument/2006/math">
        <m:sSup>
          <m:e>
            <m:r>
              <w:rPr>
                <w:rFonts w:ascii="Cambria Math" w:hAnsi="Cambria Math"/>
              </w:rPr>
              <m:t xml:space="preserve">1080</m:t>
            </m:r>
          </m:e>
          <m:sup>
            <m:r>
              <w:rPr>
                <w:rFonts w:ascii="Cambria Math" w:hAnsi="Cambria Math"/>
              </w:rPr>
              <m:t xml:space="preserve">о</m:t>
            </m:r>
          </m:sup>
        </m:sSup>
      </m:oMath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Ответы:</w:t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/>
      </w:r>
      <m:oMath xmlns:m="http://schemas.openxmlformats.org/officeDocument/2006/math">
        <m:f>
          <m:num>
            <m:r>
              <w:rPr>
                <w:rFonts w:ascii="Cambria Math" w:hAnsi="Cambria Math"/>
              </w:rPr>
              <m:t xml:space="preserve">5</m:t>
            </m:r>
            <m:r>
              <w:rPr>
                <w:rFonts w:ascii="Cambria Math" w:hAnsi="Cambria Math"/>
              </w:rPr>
              <m:t xml:space="preserve">π</m:t>
            </m:r>
          </m:num>
          <m:den>
            <m:r>
              <w:rPr>
                <w:rFonts w:ascii="Cambria Math" w:hAnsi="Cambria Math"/>
              </w:rPr>
              <m:t xml:space="preserve">12</m:t>
            </m:r>
          </m:den>
        </m:f>
      </m:oMath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/>
      </w:r>
      <m:oMath xmlns:m="http://schemas.openxmlformats.org/officeDocument/2006/math">
        <m:f>
          <m:num>
            <m:r>
              <w:rPr>
                <w:rFonts w:ascii="Cambria Math" w:hAnsi="Cambria Math"/>
              </w:rPr>
              <m:t xml:space="preserve">π</m:t>
            </m:r>
          </m:num>
          <m:den>
            <m:r>
              <w:rPr>
                <w:rFonts w:ascii="Cambria Math" w:hAnsi="Cambria Math"/>
              </w:rPr>
              <m:t xml:space="preserve">18</m:t>
            </m:r>
          </m:den>
        </m:f>
      </m:oMath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/>
      </w:r>
      <m:oMath xmlns:m="http://schemas.openxmlformats.org/officeDocument/2006/math">
        <m:f>
          <m:num>
            <m:r>
              <w:rPr>
                <w:rFonts w:ascii="Cambria Math" w:hAnsi="Cambria Math"/>
              </w:rPr>
              <m:t xml:space="preserve">4</m:t>
            </m:r>
            <m:r>
              <w:rPr>
                <w:rFonts w:ascii="Cambria Math" w:hAnsi="Cambria Math"/>
              </w:rPr>
              <m:t xml:space="preserve">π</m:t>
            </m:r>
          </m:num>
          <m:den>
            <m:r>
              <w:rPr>
                <w:rFonts w:ascii="Cambria Math" w:hAnsi="Cambria Math"/>
              </w:rPr>
              <m:t xml:space="preserve">5</m:t>
            </m:r>
          </m:den>
        </m:f>
      </m:oMath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4</m:t>
        </m:r>
        <m:r>
          <w:rPr>
            <w:rFonts w:ascii="Cambria Math" w:hAnsi="Cambria Math"/>
          </w:rPr>
          <m:t xml:space="preserve">π</m:t>
        </m:r>
      </m:oMath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6</m:t>
        </m:r>
        <m:r>
          <w:rPr>
            <w:rFonts w:ascii="Cambria Math" w:hAnsi="Cambria Math"/>
          </w:rPr>
          <m:t xml:space="preserve">π</m:t>
        </m:r>
      </m:oMath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br w:type="page"/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3</w:t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 станция «Радианная мера»</w:t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Переведи данные числа из радианной меры в градусную </w:t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/>
      </w:r>
      <m:oMath xmlns:m="http://schemas.openxmlformats.org/officeDocument/2006/math">
        <m:f>
          <m:num>
            <m:r>
              <w:rPr>
                <w:rFonts w:ascii="Cambria Math" w:hAnsi="Cambria Math"/>
              </w:rPr>
              <m:t xml:space="preserve">π</m:t>
            </m:r>
          </m:num>
          <m:den>
            <m:r>
              <w:rPr>
                <w:rFonts w:ascii="Cambria Math" w:hAnsi="Cambria Math"/>
              </w:rPr>
              <m:t xml:space="preserve">5</m:t>
            </m:r>
          </m:den>
        </m:f>
      </m:oMath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/>
      </w:r>
      <m:oMath xmlns:m="http://schemas.openxmlformats.org/officeDocument/2006/math">
        <m:f>
          <m:num>
            <m:r>
              <w:rPr>
                <w:rFonts w:ascii="Cambria Math" w:hAnsi="Cambria Math"/>
              </w:rPr>
              <m:t xml:space="preserve">5</m:t>
            </m:r>
            <m:r>
              <w:rPr>
                <w:rFonts w:ascii="Cambria Math" w:hAnsi="Cambria Math"/>
              </w:rPr>
              <m:t xml:space="preserve">π</m:t>
            </m:r>
          </m:num>
          <m:den>
            <m:r>
              <w:rPr>
                <w:rFonts w:ascii="Cambria Math" w:hAnsi="Cambria Math"/>
              </w:rPr>
              <m:t xml:space="preserve">18</m:t>
            </m:r>
          </m:den>
        </m:f>
      </m:oMath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/>
      </w:r>
      <m:oMath xmlns:m="http://schemas.openxmlformats.org/officeDocument/2006/math">
        <m:f>
          <m:num>
            <m:r>
              <w:rPr>
                <w:rFonts w:ascii="Cambria Math" w:hAnsi="Cambria Math"/>
              </w:rPr>
              <m:t xml:space="preserve">11</m:t>
            </m:r>
            <m:r>
              <w:rPr>
                <w:rFonts w:ascii="Cambria Math" w:hAnsi="Cambria Math"/>
              </w:rPr>
              <m:t xml:space="preserve">π</m:t>
            </m:r>
          </m:num>
          <m:den>
            <m:r>
              <w:rPr>
                <w:rFonts w:ascii="Cambria Math" w:hAnsi="Cambria Math"/>
              </w:rPr>
              <m:t xml:space="preserve">2</m:t>
            </m:r>
          </m:den>
        </m:f>
      </m:oMath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/>
      </w:r>
      <m:oMath xmlns:m="http://schemas.openxmlformats.org/officeDocument/2006/math">
        <m:f>
          <m:num>
            <m:r>
              <w:rPr>
                <w:rFonts w:ascii="Cambria Math" w:hAnsi="Cambria Math"/>
              </w:rPr>
              <m:t xml:space="preserve">7</m:t>
            </m:r>
            <m:r>
              <w:rPr>
                <w:rFonts w:ascii="Cambria Math" w:hAnsi="Cambria Math"/>
              </w:rPr>
              <m:t xml:space="preserve">π</m:t>
            </m:r>
          </m:num>
          <m:den>
            <m:r>
              <w:rPr>
                <w:rFonts w:ascii="Cambria Math" w:hAnsi="Cambria Math"/>
              </w:rPr>
              <m:t xml:space="preserve">10</m:t>
            </m:r>
          </m:den>
        </m:f>
      </m:oMath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/>
      </w:r>
      <m:oMath xmlns:m="http://schemas.openxmlformats.org/officeDocument/2006/math">
        <m:f>
          <m:num>
            <m:r>
              <w:rPr>
                <w:rFonts w:ascii="Cambria Math" w:hAnsi="Cambria Math"/>
              </w:rPr>
              <m:t xml:space="preserve">π</m:t>
            </m:r>
          </m:num>
          <m:den>
            <m:r>
              <w:rPr>
                <w:rFonts w:ascii="Cambria Math" w:hAnsi="Cambria Math"/>
              </w:rPr>
              <m:t xml:space="preserve">15</m:t>
            </m:r>
          </m:den>
        </m:f>
      </m:oMath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Ответы:</w:t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/>
      </w:r>
      <m:oMath xmlns:m="http://schemas.openxmlformats.org/officeDocument/2006/math">
        <m:sSup>
          <m:e>
            <m:r>
              <w:rPr>
                <w:rFonts w:ascii="Cambria Math" w:hAnsi="Cambria Math"/>
              </w:rPr>
              <m:t xml:space="preserve">36</m:t>
            </m:r>
          </m:e>
          <m:sup>
            <m:r>
              <w:rPr>
                <w:rFonts w:ascii="Cambria Math" w:hAnsi="Cambria Math"/>
              </w:rPr>
              <m:t xml:space="preserve">о</m:t>
            </m:r>
          </m:sup>
        </m:sSup>
      </m:oMath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/>
      </w:r>
      <m:oMath xmlns:m="http://schemas.openxmlformats.org/officeDocument/2006/math">
        <m:sSup>
          <m:e>
            <m:r>
              <w:rPr>
                <w:rFonts w:ascii="Cambria Math" w:hAnsi="Cambria Math"/>
              </w:rPr>
              <m:t xml:space="preserve">50</m:t>
            </m:r>
          </m:e>
          <m:sup>
            <m:r>
              <w:rPr>
                <w:rFonts w:ascii="Cambria Math" w:hAnsi="Cambria Math"/>
              </w:rPr>
              <m:t xml:space="preserve">о</m:t>
            </m:r>
          </m:sup>
        </m:sSup>
      </m:oMath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/>
      </w:r>
      <m:oMath xmlns:m="http://schemas.openxmlformats.org/officeDocument/2006/math">
        <m:sSup>
          <m:e>
            <m:r>
              <w:rPr>
                <w:rFonts w:ascii="Cambria Math" w:hAnsi="Cambria Math"/>
              </w:rPr>
              <m:t xml:space="preserve">990</m:t>
            </m:r>
          </m:e>
          <m:sup>
            <m:r>
              <w:rPr>
                <w:rFonts w:ascii="Cambria Math" w:hAnsi="Cambria Math"/>
              </w:rPr>
              <m:t xml:space="preserve">о</m:t>
            </m:r>
          </m:sup>
        </m:sSup>
      </m:oMath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/>
      </w:r>
      <m:oMath xmlns:m="http://schemas.openxmlformats.org/officeDocument/2006/math">
        <m:sSup>
          <m:e>
            <m:r>
              <w:rPr>
                <w:rFonts w:ascii="Cambria Math" w:hAnsi="Cambria Math"/>
              </w:rPr>
              <m:t xml:space="preserve">126</m:t>
            </m:r>
          </m:e>
          <m:sup>
            <m:r>
              <w:rPr>
                <w:rFonts w:ascii="Cambria Math" w:hAnsi="Cambria Math"/>
              </w:rPr>
              <m:t xml:space="preserve">о</m:t>
            </m:r>
          </m:sup>
        </m:sSup>
      </m:oMath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/>
      </w:r>
      <m:oMath xmlns:m="http://schemas.openxmlformats.org/officeDocument/2006/math">
        <m:sSup>
          <m:e>
            <m:r>
              <w:rPr>
                <w:rFonts w:ascii="Cambria Math" w:hAnsi="Cambria Math"/>
              </w:rPr>
              <m:t xml:space="preserve">12</m:t>
            </m:r>
          </m:e>
          <m:sup>
            <m:r>
              <w:rPr>
                <w:rFonts w:ascii="Cambria Math" w:hAnsi="Cambria Math"/>
              </w:rPr>
              <m:t xml:space="preserve">о</m:t>
            </m:r>
          </m:sup>
        </m:sSup>
      </m:oMath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br w:type="page"/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4</w:t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 станция «Разгадай кроссворд»</w:t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drawing>
          <wp:anchor behindDoc="0" distT="0" distB="0" distL="0" distR="0" simplePos="0" locked="0" layoutInCell="0" allowOverlap="1" relativeHeight="11">
            <wp:simplePos x="0" y="0"/>
            <wp:positionH relativeFrom="column">
              <wp:posOffset>3241675</wp:posOffset>
            </wp:positionH>
            <wp:positionV relativeFrom="paragraph">
              <wp:posOffset>284480</wp:posOffset>
            </wp:positionV>
            <wp:extent cx="2002155" cy="3130550"/>
            <wp:effectExtent l="0" t="0" r="0" b="0"/>
            <wp:wrapSquare wrapText="largest"/>
            <wp:docPr id="8" name="Изображение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8" descr="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155" cy="313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316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3"/>
        <w:gridCol w:w="265"/>
        <w:gridCol w:w="264"/>
        <w:gridCol w:w="263"/>
        <w:gridCol w:w="265"/>
        <w:gridCol w:w="264"/>
        <w:gridCol w:w="263"/>
        <w:gridCol w:w="265"/>
        <w:gridCol w:w="264"/>
        <w:gridCol w:w="263"/>
        <w:gridCol w:w="267"/>
        <w:gridCol w:w="261"/>
      </w:tblGrid>
      <w:tr>
        <w:trPr>
          <w:trHeight w:val="264" w:hRule="atLeast"/>
        </w:trPr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center"/>
              <w:rPr>
                <w:b/>
                <w:b/>
                <w:sz w:val="13"/>
              </w:rPr>
            </w:pPr>
            <w:r>
              <w:rPr>
                <w:b/>
                <w:sz w:val="13"/>
              </w:rPr>
              <w:t>6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7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1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</w:tr>
      <w:tr>
        <w:trPr>
          <w:trHeight w:val="264" w:hRule="atLeast"/>
        </w:trPr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7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1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</w:tr>
      <w:tr>
        <w:trPr>
          <w:trHeight w:val="264" w:hRule="atLeast"/>
        </w:trPr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7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1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</w:tr>
      <w:tr>
        <w:trPr>
          <w:trHeight w:val="264" w:hRule="atLeast"/>
        </w:trPr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7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center"/>
              <w:rPr>
                <w:b/>
                <w:b/>
                <w:sz w:val="13"/>
              </w:rPr>
            </w:pPr>
            <w:r>
              <w:rPr>
                <w:b/>
                <w:sz w:val="13"/>
              </w:rPr>
              <w:t>5</w:t>
            </w:r>
          </w:p>
        </w:tc>
        <w:tc>
          <w:tcPr>
            <w:tcW w:w="261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</w:tr>
      <w:tr>
        <w:trPr>
          <w:trHeight w:val="264" w:hRule="atLeast"/>
        </w:trPr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center"/>
              <w:rPr>
                <w:b/>
                <w:b/>
                <w:sz w:val="13"/>
              </w:rPr>
            </w:pPr>
            <w:r>
              <w:rPr>
                <w:b/>
                <w:sz w:val="13"/>
              </w:rPr>
              <w:t>3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center"/>
              <w:rPr>
                <w:b/>
                <w:b/>
                <w:sz w:val="13"/>
              </w:rPr>
            </w:pPr>
            <w:r>
              <w:rPr>
                <w:b/>
                <w:sz w:val="13"/>
              </w:rPr>
              <w:t>7</w:t>
            </w:r>
          </w:p>
        </w:tc>
        <w:tc>
          <w:tcPr>
            <w:tcW w:w="263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5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7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1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</w:tr>
      <w:tr>
        <w:trPr>
          <w:trHeight w:val="264" w:hRule="atLeast"/>
        </w:trPr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7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1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</w:tr>
      <w:tr>
        <w:trPr>
          <w:trHeight w:val="264" w:hRule="atLeast"/>
        </w:trPr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center"/>
              <w:rPr>
                <w:b/>
                <w:b/>
                <w:sz w:val="13"/>
              </w:rPr>
            </w:pPr>
            <w:r>
              <w:rPr>
                <w:b/>
                <w:sz w:val="13"/>
              </w:rPr>
              <w:t>4</w:t>
            </w:r>
          </w:p>
        </w:tc>
        <w:tc>
          <w:tcPr>
            <w:tcW w:w="264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3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5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4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3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5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4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3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7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1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</w:tr>
      <w:tr>
        <w:trPr>
          <w:trHeight w:val="264" w:hRule="atLeast"/>
        </w:trPr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7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1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</w:tr>
      <w:tr>
        <w:trPr>
          <w:trHeight w:val="264" w:hRule="atLeast"/>
        </w:trPr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center"/>
              <w:rPr>
                <w:b/>
                <w:b/>
                <w:sz w:val="13"/>
              </w:rPr>
            </w:pPr>
            <w:r>
              <w:rPr>
                <w:b/>
                <w:sz w:val="13"/>
              </w:rPr>
              <w:t>2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7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1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</w:tr>
      <w:tr>
        <w:trPr>
          <w:trHeight w:val="264" w:hRule="atLeast"/>
        </w:trPr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center"/>
              <w:rPr>
                <w:b/>
                <w:b/>
                <w:sz w:val="13"/>
              </w:rPr>
            </w:pPr>
            <w:r>
              <w:rPr>
                <w:b/>
                <w:sz w:val="13"/>
              </w:rPr>
              <w:t>1</w:t>
            </w:r>
          </w:p>
        </w:tc>
        <w:tc>
          <w:tcPr>
            <w:tcW w:w="265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4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3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5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4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3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7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1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</w:tr>
      <w:tr>
        <w:trPr>
          <w:trHeight w:val="264" w:hRule="atLeast"/>
        </w:trPr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7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1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</w:tr>
      <w:tr>
        <w:trPr>
          <w:trHeight w:val="264" w:hRule="atLeast"/>
        </w:trPr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7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1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</w:tr>
      <w:tr>
        <w:trPr>
          <w:trHeight w:val="264" w:hRule="atLeast"/>
        </w:trPr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7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1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</w:tr>
      <w:tr>
        <w:trPr>
          <w:trHeight w:val="264" w:hRule="atLeast"/>
        </w:trPr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7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1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</w:tr>
      <w:tr>
        <w:trPr>
          <w:trHeight w:val="264" w:hRule="atLeast"/>
        </w:trPr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fill="EEEEEE" w:val="clear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Style24"/>
              <w:widowControl w:val="false"/>
              <w:bidi w:val="0"/>
              <w:jc w:val="center"/>
              <w:rPr/>
            </w:pPr>
            <w:r>
              <w:rPr/>
              <w:t> </w:t>
            </w:r>
          </w:p>
        </w:tc>
        <w:tc>
          <w:tcPr>
            <w:tcW w:w="265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4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3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7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  <w:tc>
          <w:tcPr>
            <w:tcW w:w="261" w:type="dxa"/>
            <w:tcBorders/>
            <w:vAlign w:val="center"/>
          </w:tcPr>
          <w:p>
            <w:pPr>
              <w:pStyle w:val="Style24"/>
              <w:widowControl w:val="false"/>
              <w:bidi w:val="0"/>
              <w:jc w:val="left"/>
              <w:rPr/>
            </w:pPr>
            <w:r>
              <w:rPr/>
              <w:t> </w:t>
            </w:r>
          </w:p>
        </w:tc>
      </w:tr>
    </w:tbl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bidi w:val="0"/>
        <w:spacing w:lineRule="auto" w:line="36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1.У</w:t>
      </w:r>
      <w:r>
        <w:rPr>
          <w:rStyle w:val="Style14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гол, равный 1/180 части развёрнутого угла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.</w:t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2.Ч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асть круга, ограниченная двумя радиусами.</w:t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3.О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перация, при которой точка, двигаясь по единичной окружности от определённой точки против часовой стрелки, проходит определённый путь и в результате оказывается в другой точке</w:t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4.З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амкнутая линия, все точки которой равноудалены от центра.</w:t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5.О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дна из четырёх частей, на которые координатные оси разбивают плоскость</w:t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6.Ц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ентральный угол, опирающийся на дугу, равную по длине радиусу окружности.</w:t>
      </w:r>
    </w:p>
    <w:p>
      <w:pPr>
        <w:pStyle w:val="Style17"/>
        <w:bidi w:val="0"/>
        <w:spacing w:lineRule="auto" w:line="36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7.Число,</w:t>
      </w:r>
      <w:r>
        <w:rPr>
          <w:rStyle w:val="Style14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 равное отношению длины окружности к её диаметру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.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br w:type="page"/>
      </w:r>
    </w:p>
    <w:p>
      <w:pPr>
        <w:pStyle w:val="Normal"/>
        <w:bidi w:val="0"/>
        <w:spacing w:lineRule="auto" w:line="360" w:before="0" w:after="0"/>
        <w:ind w:left="0" w:right="0" w:firstLine="263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5</w:t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 станция</w:t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На единичной окружности отмечены точки K, L, M, N, P, R ,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US"/>
        </w:rPr>
        <w:t>C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. Укажите стрелками угловые величины, соответствующие этим точкам.</w:t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/>
        <w:drawing>
          <wp:inline distT="0" distB="0" distL="0" distR="0">
            <wp:extent cx="3194050" cy="2973705"/>
            <wp:effectExtent l="0" t="0" r="0" b="0"/>
            <wp:docPr id="9" name="Рисунок 7" descr="C:\Users\123\Desktop\Сним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7" descr="C:\Users\123\Desktop\Снимок1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0" cy="2973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sz w:val="28"/>
          <w:szCs w:val="28"/>
        </w:rPr>
      </w:pPr>
      <w:r>
        <w:rPr/>
        <w:drawing>
          <wp:inline distT="0" distB="0" distL="0" distR="0">
            <wp:extent cx="4003040" cy="1409700"/>
            <wp:effectExtent l="0" t="0" r="0" b="0"/>
            <wp:docPr id="10" name="Рисунок 8" descr="C:\Users\123\Desktop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8" descr="C:\Users\123\Desktop\13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304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bidi w:val="0"/>
        <w:spacing w:lineRule="auto" w:line="360" w:before="0" w:after="0"/>
        <w:ind w:left="0" w:right="0" w:firstLine="263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drawing>
          <wp:anchor behindDoc="0" distT="0" distB="0" distL="0" distR="0" simplePos="0" locked="0" layoutInCell="0" allowOverlap="1" relativeHeight="12">
            <wp:simplePos x="0" y="0"/>
            <wp:positionH relativeFrom="column">
              <wp:posOffset>730250</wp:posOffset>
            </wp:positionH>
            <wp:positionV relativeFrom="paragraph">
              <wp:posOffset>385445</wp:posOffset>
            </wp:positionV>
            <wp:extent cx="4361180" cy="1509395"/>
            <wp:effectExtent l="0" t="0" r="0" b="0"/>
            <wp:wrapSquare wrapText="largest"/>
            <wp:docPr id="11" name="Изображение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Изображение9" descr="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1180" cy="1509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sz w:val="28"/>
          <w:szCs w:val="28"/>
        </w:rPr>
        <w:t>Ответ:</w:t>
      </w:r>
    </w:p>
    <w:sectPr>
      <w:footerReference w:type="default" r:id="rId18"/>
      <w:type w:val="nextPage"/>
      <w:pgSz w:w="11906" w:h="16838"/>
      <w:pgMar w:left="1701" w:right="850" w:gutter="0" w:header="0" w:top="1134" w:footer="1134" w:bottom="1560"/>
      <w:pgNumType w:fmt="decimal"/>
      <w:formProt w:val="false"/>
      <w:textDirection w:val="lrTb"/>
      <w:docGrid w:type="default" w:linePitch="36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3"/>
      <w:bidi w:val="0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7</w:t>
    </w:r>
    <w:r>
      <w:rPr>
        <w:sz w:val="28"/>
        <w:szCs w:val="28"/>
        <w:rFonts w:ascii="Times New Roman" w:hAnsi="Times New Roman"/>
      </w:rPr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3"/>
      <w:bidi w:val="0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12</w:t>
    </w:r>
    <w:r>
      <w:rPr/>
      <w:fldChar w:fldCharType="end"/>
    </w:r>
  </w:p>
  <w:p>
    <w:pPr>
      <w:pStyle w:val="Style23"/>
      <w:bidi w:val="0"/>
      <w:jc w:val="cen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3"/>
      <w:bidi w:val="0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18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8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ru-RU" w:eastAsia="zh-CN" w:bidi="hi-IN"/>
    </w:rPr>
  </w:style>
  <w:style w:type="paragraph" w:styleId="3">
    <w:name w:val="Heading 3"/>
    <w:basedOn w:val="Normal"/>
    <w:next w:val="Normal"/>
    <w:qFormat/>
    <w:pPr>
      <w:keepNext w:val="true"/>
      <w:numPr>
        <w:ilvl w:val="0"/>
        <w:numId w:val="0"/>
      </w:numPr>
      <w:spacing w:before="240" w:after="60"/>
      <w:outlineLvl w:val="2"/>
    </w:pPr>
    <w:rPr>
      <w:rFonts w:ascii="Cambria" w:hAnsi="Cambria" w:eastAsia="Calibri" w:cs="Cambria"/>
      <w:b/>
      <w:bCs/>
      <w:sz w:val="26"/>
      <w:szCs w:val="26"/>
      <w:lang w:eastAsia="ar-SA"/>
    </w:rPr>
  </w:style>
  <w:style w:type="character" w:styleId="DefaultParagraphFont">
    <w:name w:val="Default Paragraph Font"/>
    <w:qFormat/>
    <w:rPr/>
  </w:style>
  <w:style w:type="character" w:styleId="Spellingerror">
    <w:name w:val="spellingerror"/>
    <w:basedOn w:val="DefaultParagraphFont"/>
    <w:qFormat/>
    <w:rPr/>
  </w:style>
  <w:style w:type="character" w:styleId="Normaltextrun">
    <w:name w:val="normaltextrun"/>
    <w:basedOn w:val="DefaultParagraphFont"/>
    <w:qFormat/>
    <w:rPr/>
  </w:style>
  <w:style w:type="character" w:styleId="Style13">
    <w:name w:val="Интернет-ссылка"/>
    <w:rPr>
      <w:color w:val="000080"/>
      <w:u w:val="single"/>
    </w:rPr>
  </w:style>
  <w:style w:type="character" w:styleId="Style14">
    <w:name w:val="Выделение жирным"/>
    <w:qFormat/>
    <w:rPr>
      <w:b/>
      <w:bCs/>
    </w:rPr>
  </w:style>
  <w:style w:type="character" w:styleId="Style15">
    <w:name w:val="Маркеры"/>
    <w:qFormat/>
    <w:rPr>
      <w:rFonts w:ascii="OpenSymbol" w:hAnsi="OpenSymbol" w:eastAsia="OpenSymbol" w:cs="OpenSymbol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ohit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ohit Devanagari"/>
    </w:rPr>
  </w:style>
  <w:style w:type="paragraph" w:styleId="Style21">
    <w:name w:val="Стиль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ru-RU" w:eastAsia="ru-RU" w:bidi="hi-IN"/>
    </w:rPr>
  </w:style>
  <w:style w:type="paragraph" w:styleId="ListParagraph">
    <w:name w:val="List Paragraph"/>
    <w:basedOn w:val="Normal"/>
    <w:qFormat/>
    <w:pPr>
      <w:spacing w:before="280" w:after="280"/>
    </w:pPr>
    <w:rPr/>
  </w:style>
  <w:style w:type="paragraph" w:styleId="NormalWeb">
    <w:name w:val="Normal (Web)"/>
    <w:basedOn w:val="Normal"/>
    <w:qFormat/>
    <w:pPr>
      <w:suppressAutoHyphens w:val="true"/>
      <w:spacing w:before="280" w:after="280"/>
    </w:pPr>
    <w:rPr>
      <w:lang w:eastAsia="ar-SA"/>
    </w:rPr>
  </w:style>
  <w:style w:type="paragraph" w:styleId="ConsPlusNormal">
    <w:name w:val="ConsPlusNormal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2"/>
      <w:sz w:val="20"/>
      <w:szCs w:val="20"/>
      <w:lang w:val="ru-RU" w:eastAsia="ru-RU" w:bidi="hi-IN"/>
    </w:rPr>
  </w:style>
  <w:style w:type="paragraph" w:styleId="NoSpacing">
    <w:name w:val="No Spacing"/>
    <w:qFormat/>
    <w:pPr>
      <w:widowControl/>
      <w:suppressAutoHyphens w:val="true"/>
      <w:overflowPunct w:val="false"/>
      <w:bidi w:val="0"/>
      <w:spacing w:lineRule="auto" w:line="240" w:before="0" w:after="0"/>
      <w:jc w:val="lef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ru-RU" w:eastAsia="zh-CN" w:bidi="hi-IN"/>
    </w:rPr>
  </w:style>
  <w:style w:type="paragraph" w:styleId="Style22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23">
    <w:name w:val="Footer"/>
    <w:basedOn w:val="Normal"/>
    <w:pPr>
      <w:tabs>
        <w:tab w:val="clear" w:pos="709"/>
        <w:tab w:val="center" w:pos="4677" w:leader="none"/>
        <w:tab w:val="right" w:pos="9355" w:leader="none"/>
      </w:tabs>
      <w:jc w:val="center"/>
    </w:pPr>
    <w:rPr/>
  </w:style>
  <w:style w:type="paragraph" w:styleId="BodyText2">
    <w:name w:val="Body Text 2"/>
    <w:basedOn w:val="Normal"/>
    <w:qFormat/>
    <w:pPr>
      <w:spacing w:before="280" w:after="280"/>
    </w:pPr>
    <w:rPr/>
  </w:style>
  <w:style w:type="paragraph" w:styleId="Style24">
    <w:name w:val="Содержимое таблицы"/>
    <w:basedOn w:val="Normal"/>
    <w:qFormat/>
    <w:pPr>
      <w:widowControl w:val="false"/>
      <w:suppressLineNumbers/>
    </w:pPr>
    <w:rPr/>
  </w:style>
  <w:style w:type="paragraph" w:styleId="Default">
    <w:name w:val="Default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25">
    <w:name w:val="Обычный (веб)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Paragraph">
    <w:name w:val="paragraph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Dtp">
    <w:name w:val="dt-p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ableParagraph">
    <w:name w:val="Table Paragraph"/>
    <w:basedOn w:val="Normal"/>
    <w:qFormat/>
    <w:pPr/>
    <w:rPr/>
  </w:style>
  <w:style w:type="paragraph" w:styleId="Style26">
    <w:name w:val="Заголовок таблицы"/>
    <w:basedOn w:val="Style24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hyperlink" Target="https://resh.edu.ru/subject/lesson/4733/main/199154/" TargetMode="External"/><Relationship Id="rId5" Type="http://schemas.openxmlformats.org/officeDocument/2006/relationships/hyperlink" Target="https://kvestodel.ru/generator-rebusov" TargetMode="External"/><Relationship Id="rId6" Type="http://schemas.openxmlformats.org/officeDocument/2006/relationships/hyperlink" Target="https://biouroki.ru/workshop/crossgen.html" TargetMode="Externa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image" Target="media/image3.png"/><Relationship Id="rId10" Type="http://schemas.openxmlformats.org/officeDocument/2006/relationships/image" Target="media/image4.png"/><Relationship Id="rId11" Type="http://schemas.openxmlformats.org/officeDocument/2006/relationships/image" Target="media/image5.png"/><Relationship Id="rId12" Type="http://schemas.openxmlformats.org/officeDocument/2006/relationships/image" Target="media/image6.png"/><Relationship Id="rId13" Type="http://schemas.openxmlformats.org/officeDocument/2006/relationships/image" Target="media/image7.png"/><Relationship Id="rId14" Type="http://schemas.openxmlformats.org/officeDocument/2006/relationships/image" Target="media/image8.png"/><Relationship Id="rId15" Type="http://schemas.openxmlformats.org/officeDocument/2006/relationships/image" Target="media/image9.jpeg"/><Relationship Id="rId16" Type="http://schemas.openxmlformats.org/officeDocument/2006/relationships/image" Target="media/image10.jpeg"/><Relationship Id="rId17" Type="http://schemas.openxmlformats.org/officeDocument/2006/relationships/image" Target="media/image11.png"/><Relationship Id="rId18" Type="http://schemas.openxmlformats.org/officeDocument/2006/relationships/footer" Target="footer3.xml"/><Relationship Id="rId19" Type="http://schemas.openxmlformats.org/officeDocument/2006/relationships/numbering" Target="numbering.xml"/><Relationship Id="rId20" Type="http://schemas.openxmlformats.org/officeDocument/2006/relationships/fontTable" Target="fontTable.xml"/><Relationship Id="rId21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69</TotalTime>
  <Application>LibreOffice/7.3.7.2$Linux_X86_64 LibreOffice_project/30$Build-2</Application>
  <AppVersion>15.0000</AppVersion>
  <Pages>18</Pages>
  <Words>1607</Words>
  <Characters>11840</Characters>
  <CharactersWithSpaces>13509</CharactersWithSpaces>
  <Paragraphs>441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2024-11-25T18:42:35Z</dcterms:created>
  <dc:creator/>
  <dc:description/>
  <dc:language>ru-RU</dc:language>
  <cp:lastModifiedBy/>
  <dcterms:modified xsi:type="dcterms:W3CDTF">2025-02-28T13:33:43Z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